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扎赉特旗2023年经济和社会发展统计公报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扎赉特旗统计局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是全面贯彻党的二十大精神的开局之年，在旗委、旗政府的坚强领导下，全旗上下坚持以习近平新时代中国特色社会主义思想为指导，深入学习贯彻习近平总书记对内蒙古重要讲话重要指示批示精神，以铸牢中华民族共同体意识为各项工作的主线，齐心协力办好“两件大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持续推进高质量发展。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初步核算，全年实现地区生产总值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131.9</w:t>
      </w:r>
      <w:r>
        <w:rPr>
          <w:rFonts w:hint="eastAsia" w:ascii="仿宋" w:hAnsi="仿宋" w:eastAsia="仿宋" w:cs="仿宋"/>
          <w:sz w:val="32"/>
          <w:szCs w:val="32"/>
        </w:rPr>
        <w:t>亿元，按可比价计算，同比增长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 w:cs="仿宋"/>
          <w:sz w:val="32"/>
          <w:szCs w:val="32"/>
        </w:rPr>
        <w:t>%。其中：第一产业增加值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80.3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</w:rPr>
        <w:t>%；第二产业增加值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7.8</w:t>
      </w:r>
      <w:r>
        <w:rPr>
          <w:rFonts w:hint="eastAsia" w:ascii="仿宋" w:hAnsi="仿宋" w:eastAsia="仿宋" w:cs="仿宋"/>
          <w:sz w:val="32"/>
          <w:szCs w:val="32"/>
        </w:rPr>
        <w:t>%；第三产业增加值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42.2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</w:t>
      </w:r>
      <w:r>
        <w:rPr>
          <w:rFonts w:hint="eastAsia" w:ascii="仿宋" w:hAnsi="仿宋" w:eastAsia="仿宋" w:cs="仿宋"/>
          <w:sz w:val="32"/>
          <w:szCs w:val="32"/>
        </w:rPr>
        <w:t>%；三次产业比例为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61:7</w:t>
      </w:r>
      <w:r>
        <w:rPr>
          <w:rFonts w:hint="eastAsia" w:ascii="仿宋" w:hAnsi="仿宋" w:eastAsia="仿宋" w:cs="仿宋"/>
          <w:sz w:val="32"/>
          <w:szCs w:val="32"/>
        </w:rPr>
        <w:t>:3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799330" cy="2562860"/>
            <wp:effectExtent l="0" t="0" r="1270" b="889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积极落实就业援助政策，全旗城镇新增就业1303人，城镇失业人员再就业483人（由旗人力资源和社会保障局提供）。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牧</w:t>
      </w:r>
      <w:r>
        <w:rPr>
          <w:rFonts w:hint="eastAsia" w:ascii="黑体" w:hAnsi="黑体" w:eastAsia="黑体" w:cs="黑体"/>
          <w:sz w:val="32"/>
          <w:szCs w:val="32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粮食作物种植面积365.2千公顷，比上年增加0.6千公顷。粮食总产量237.1万吨，比上年增产1.8万吨，同比增长0.76%，其中：稻谷产量26.4万吨，增加0.2万吨，同比增长0.87%；玉米产量200.3万吨，增产1.5万吨，同比增长0.77%；大豆产量9.7万吨，增产0.8万吨，同比增长8.86%；薯类产量97.4吨，减产267.6吨，同比下降73.3%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865" cy="2728595"/>
            <wp:effectExtent l="0" t="0" r="6985" b="1460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表1  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年农产品产量及其增长速度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160"/>
        <w:gridCol w:w="2064"/>
        <w:gridCol w:w="24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指  标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粮食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2370657.75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稻谷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264459.09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玉米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2003297.85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大豆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96561.33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薯类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97.36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-73.33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猪牛羊禽肉产量94867.45吨，比上年增长7.5%。其中：猪肉产量48187.14吨，增长17%；牛肉产量14237.65吨，下降16.9%；羊肉产量30504.66吨，增长9%；禽肉产量1938吨，增长0.6%。禽蛋产量7286.65吨，增长77.7%。牛奶产量105332.96吨，下降4.6%。年末猪存栏19.54万头，比上年下降20.3%；牛存栏23.69万头，增长35.4%；羊存栏203.95万只，下降1%；家禽存栏83.26万只，下降17.3%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全年水产品产量2501吨，同比增长4%（由旗农牧和科技局提供）。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旗农牧业机械总动力达到193.77万千瓦，同比增长5%。拖拉机保有量达到49584台，其中大中型拖拉机16768台，小型拖拉机32816台。耕整地机械35140台，种植施肥机械50103台，排灌机械39499台（套），田间管理机械5596台，收获机械13514台。年末机耕地面积220.9万亩；化肥使用量（折纯）11.45万吨，比上年减少3.7%；农用地膜使用量2316.52吨，全生物降解膜169.13吨（由旗农牧和科技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全年全部工业增加值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3.29</w:t>
      </w:r>
      <w:r>
        <w:rPr>
          <w:rFonts w:hint="eastAsia" w:ascii="仿宋" w:hAnsi="仿宋" w:eastAsia="仿宋" w:cs="仿宋"/>
          <w:sz w:val="32"/>
          <w:szCs w:val="32"/>
        </w:rPr>
        <w:t>亿元，比上年同比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下降19.2</w:t>
      </w:r>
      <w:r>
        <w:rPr>
          <w:rFonts w:hint="eastAsia" w:ascii="仿宋" w:hAnsi="仿宋" w:eastAsia="仿宋" w:cs="仿宋"/>
          <w:sz w:val="32"/>
          <w:szCs w:val="32"/>
        </w:rPr>
        <w:t>%，其中：规模以上工业增加值同比下降11.1%。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24425" cy="2797810"/>
            <wp:effectExtent l="0" t="0" r="9525" b="2540"/>
            <wp:docPr id="5" name="图片 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规模以上工业企业中，分经济类型看：股份制企业增加值同比下降10.9%；其他经济类型企业增加值同比下降14.3%；国有控股企业增加值同比下降14.4%。分门类看，农副产品加工业增加值同比下降47.8%；非金属矿物制品业增加值同比增长7.3%；电力、热力生产和供应业增加值同比增长22.2%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分轻重工业看</w:t>
      </w:r>
      <w:r>
        <w:rPr>
          <w:rFonts w:hint="eastAsia" w:ascii="仿宋" w:hAnsi="仿宋" w:eastAsia="仿宋" w:cs="仿宋"/>
          <w:sz w:val="32"/>
          <w:szCs w:val="32"/>
        </w:rPr>
        <w:t>，轻工业增加值同比下降47.4%，重工业增加值同比增长6.9%。</w:t>
      </w:r>
    </w:p>
    <w:tbl>
      <w:tblPr>
        <w:tblStyle w:val="10"/>
        <w:tblpPr w:leftFromText="180" w:rightFromText="180" w:vertAnchor="text" w:horzAnchor="page" w:tblpX="1627" w:tblpY="-32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9"/>
        <w:gridCol w:w="27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8522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表2  2023年规模以上工业分行业增加值增速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2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49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规模以上工业增加值</w:t>
            </w:r>
          </w:p>
        </w:tc>
        <w:tc>
          <w:tcPr>
            <w:tcW w:w="2773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-11.1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按行业分：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非金属矿采选业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-56.0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其中：土砂石开采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-56.0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农副食品加工业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-47.8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其中：谷物磨制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-35.5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屠宰及肉类加工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-33.6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食品制造业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-21.9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其中：方便食品制造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-21.9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非金属矿物制品业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其中：水泥、石灰和石膏制造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石膏、水泥制品及类似制品制造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专用设备制造业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其中：农、林、牧、渔专用机械制造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电力、热力生产和供应业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其中：电力生产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49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热力生产和供应</w:t>
            </w:r>
          </w:p>
        </w:tc>
        <w:tc>
          <w:tcPr>
            <w:tcW w:w="277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-3.5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主要产品产量看，全旗水泥产量50.04万吨，同比增长20.8%；水泥熟料产量151.08万吨，同比增长22.6%；大米产量4.46万吨，同比下降41.7%；石灰石产量23.97万吨，同比下降50.9%；石灰产量6.87万吨，同比增长18.9%；商品混凝土产量27.69万立方米，同比增长47.2%；机械化农业及园艺机具产量819台，同比增长23%；发电量（上网电量）44922.13万千瓦时，同比增长18.6%。</w:t>
      </w:r>
    </w:p>
    <w:tbl>
      <w:tblPr>
        <w:tblStyle w:val="9"/>
        <w:tblpPr w:leftFromText="180" w:rightFromText="180" w:vertAnchor="text" w:horzAnchor="page" w:tblpXSpec="center" w:tblpY="816"/>
        <w:tblOverlap w:val="never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1441"/>
        <w:gridCol w:w="1600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表3  2023年主要工业产品产量及增速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44641.28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276920.00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机械化农业及园艺机具◇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819.00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◇种植施肥机械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819.00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石灰石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239657.78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石灰◇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68715.05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其中：◇生石灰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68715.05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硅酸盐水泥熟料◇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1510818.08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其中：◇窑外分解窑水泥熟料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1510818.08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水泥◇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500377.00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其中：◇强度等级42.5水泥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（含R型）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389243.48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鲜、冷藏肉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1520.00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发电量（上网电量）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万千瓦时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44922.13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其中：太阳能发电量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万千瓦时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19708.52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风力发电量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万千瓦时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12650.62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火力发电量</w:t>
            </w:r>
          </w:p>
        </w:tc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万千瓦时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15562.99</w:t>
            </w: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全年规模以上工业企业营业收入同比下降10.4%；全年利润总额为负数，亏损额同比增长135.5%；全年规模以上工业企业产品销售率同比提高14.5个百分点。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全年建筑业增加值6.13亿元，按可比价计算，同比增长26.1%。</w:t>
      </w:r>
      <w:r>
        <w:rPr>
          <w:rFonts w:hint="eastAsia" w:ascii="仿宋" w:hAnsi="仿宋" w:eastAsia="仿宋" w:cs="仿宋"/>
          <w:sz w:val="32"/>
          <w:szCs w:val="32"/>
        </w:rPr>
        <w:t>全旗具有建筑业资质等级的建筑业施工企业3个。全年房屋建筑施工面积285619平方米，同比增长497.8%；房屋竣工面积131918平方米，同比增长176.1%，房屋建筑竣工率46.2%。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135" cy="3164840"/>
            <wp:effectExtent l="0" t="0" r="5715" b="16510"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服务业增加值42.18亿元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增长4.9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</w:t>
      </w:r>
      <w:r>
        <w:rPr>
          <w:rFonts w:hint="eastAsia" w:ascii="仿宋" w:hAnsi="仿宋" w:eastAsia="仿宋" w:cs="仿宋"/>
          <w:sz w:val="32"/>
          <w:szCs w:val="32"/>
        </w:rPr>
        <w:t>批发和零售业增加值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4.79</w:t>
      </w:r>
      <w:r>
        <w:rPr>
          <w:rFonts w:hint="eastAsia" w:ascii="仿宋" w:hAnsi="仿宋" w:eastAsia="仿宋" w:cs="仿宋"/>
          <w:sz w:val="32"/>
          <w:szCs w:val="32"/>
        </w:rPr>
        <w:t>亿元，同比下降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sz w:val="32"/>
          <w:szCs w:val="32"/>
        </w:rPr>
        <w:t>%；交通运输业增加值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1.50</w:t>
      </w:r>
      <w:r>
        <w:rPr>
          <w:rFonts w:hint="eastAsia" w:ascii="仿宋" w:hAnsi="仿宋" w:eastAsia="仿宋" w:cs="仿宋"/>
          <w:sz w:val="32"/>
          <w:szCs w:val="32"/>
        </w:rPr>
        <w:t>亿元，同比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</w:t>
      </w:r>
      <w:r>
        <w:rPr>
          <w:rFonts w:hint="eastAsia" w:ascii="仿宋" w:hAnsi="仿宋" w:eastAsia="仿宋" w:cs="仿宋"/>
          <w:sz w:val="32"/>
          <w:szCs w:val="32"/>
        </w:rPr>
        <w:t>%；住宿和餐饮业增加值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1.24</w:t>
      </w:r>
      <w:r>
        <w:rPr>
          <w:rFonts w:hint="eastAsia" w:ascii="仿宋" w:hAnsi="仿宋" w:eastAsia="仿宋" w:cs="仿宋"/>
          <w:sz w:val="32"/>
          <w:szCs w:val="32"/>
        </w:rPr>
        <w:t>亿元，同比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增长16.7</w:t>
      </w:r>
      <w:r>
        <w:rPr>
          <w:rFonts w:hint="eastAsia" w:ascii="仿宋" w:hAnsi="仿宋" w:eastAsia="仿宋" w:cs="仿宋"/>
          <w:sz w:val="32"/>
          <w:szCs w:val="32"/>
        </w:rPr>
        <w:t>%；金融业增加值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4.99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sz w:val="32"/>
          <w:szCs w:val="32"/>
        </w:rPr>
        <w:t>%；房地产业增加值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4.75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29200" cy="2874010"/>
            <wp:effectExtent l="0" t="0" r="0" b="2540"/>
            <wp:docPr id="2" name="图片 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年末全旗公路通车里程3093.099公里；其中：等级公路里程3065.94公里，高速公路119.217公里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由旗交通运输局提供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全年社会消费品零售总额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20.2亿元，</w:t>
      </w:r>
      <w:r>
        <w:rPr>
          <w:rFonts w:hint="eastAsia" w:ascii="仿宋" w:hAnsi="仿宋" w:eastAsia="仿宋" w:cs="仿宋"/>
          <w:sz w:val="32"/>
          <w:szCs w:val="32"/>
        </w:rPr>
        <w:t>同比增长3.6%。分城乡看，城镇社会消费品零售额同比增长2.04%；乡村社会消费品零售额同比增长5.8%。按消费形态看，商品零售额同比增长17.14%；餐饮收入额同比下降19.11%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708525" cy="2579370"/>
            <wp:effectExtent l="0" t="0" r="15875" b="11430"/>
            <wp:docPr id="14" name="图片 14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500万元以上固定资产投资总额同比增长88.16%。从投资主体看，国有投资同比增长10.7%，城镇投资同比增长88.16%。从三次产业投资看，第一产业投资同比增长48.6%；第二产业投资同比下降120.8%；第三产业投资同比增长97.1%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全年新开工项目102个，完成投资额占全部投资的80.5%；续建项目60个，完成投资额占全部投资的19.5%。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表4   2023年分行业500万元以上固定资产投资增长速度</w:t>
      </w:r>
    </w:p>
    <w:tbl>
      <w:tblPr>
        <w:tblStyle w:val="10"/>
        <w:tblW w:w="8907" w:type="dxa"/>
        <w:tblInd w:w="-9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443"/>
        <w:gridCol w:w="3038"/>
        <w:gridCol w:w="142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00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  业</w:t>
            </w: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同比增长（%）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  业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00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金融业</w:t>
            </w:r>
          </w:p>
        </w:tc>
        <w:tc>
          <w:tcPr>
            <w:tcW w:w="1426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农、林、牧、渔业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采矿业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租赁和商务服务业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506.0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科学研究和技术服务业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电力、热力、燃气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及水生产和供应业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-2.1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水利、环境和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公共设施管理业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居民服务、修理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和其他服务业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批发和零售业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卫生和社会工作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-17.4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交通运输、仓储和邮政业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-17.5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文化、体育和娱乐业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-26.3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住宿和餐饮业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公共管理、社会保障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和社会组织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信息传输、软件和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信息技术服务业</w:t>
            </w:r>
          </w:p>
        </w:tc>
        <w:tc>
          <w:tcPr>
            <w:tcW w:w="14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0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-79.0</w:t>
            </w:r>
          </w:p>
        </w:tc>
      </w:tr>
    </w:tbl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全年房地产开发投资176710万元，同比增长419.0%。全年房屋施工面积101.1万平方米，同比增长90.0%；商品房销售面积11.2万平方米，同比增长38.1%，商品房销售额5.3亿元，同比增长41.9%。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表5  2023年房地产开发和销售主要指标及其增长速度</w:t>
      </w:r>
    </w:p>
    <w:tbl>
      <w:tblPr>
        <w:tblStyle w:val="10"/>
        <w:tblW w:w="937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763"/>
        <w:gridCol w:w="2345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  标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2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2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投资额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176710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62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其中：住宅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144400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房屋施工面积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1011368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62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其中：住宅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791860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房屋新开工面积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551165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62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其中：住宅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457803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房屋竣工面积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62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其中：住宅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商品房销售面积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112148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62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其中：住宅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106913</w:t>
            </w:r>
          </w:p>
        </w:tc>
        <w:tc>
          <w:tcPr>
            <w:tcW w:w="23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1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32.8</w:t>
            </w:r>
          </w:p>
        </w:tc>
      </w:tr>
    </w:tbl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七、财政和金融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2023年完成公共财政预算收入30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283万元，同比下降40.01%。公共财政预算支出665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837万元，同比增长49.59%。其中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医疗卫生支出32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141万元，同比增长2.18%；教育支出74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242万元，同比增长0.57%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社会保障和就业支出135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361万元，同比增长52.61%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由旗财政局提供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83810" cy="2993390"/>
            <wp:effectExtent l="0" t="0" r="2540" b="16510"/>
            <wp:docPr id="9" name="图片 9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金融业增加值按可比价计算同比增长5.9%。年末全旗金融机构人民币存款余额161.4亿元，比年初增加16.8亿元，比上年末同比增长11.6%。其中，住户存款余额137.3亿元，比年初增加15.3亿元，比上年末同比增长12.5%；非金融企业存款余额12.6亿元，比年初增加3.2亿元，比上年末增长34%；广义政府存款存余额11.5亿元，比年初同比减少1.7亿元，比上年末同比下降12.9%。年末全旗金融机构人民币贷款余额136.6亿元，比年初同比增长28.7亿元，比上年末同比增长21%。其中，住户贷款余额82.7亿元，比年初增加14.3亿元，比上年末同比增长20.9%；非金融企业及机关团体贷款余额53.9亿元，比年初增加14.4亿元，比上年末同比增长36.5%（由盟人民银行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八、居民收入消费和社会保障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全年全旗居民人均可支配收入22791元，同比增长7.7%；全旗居民人均消费支出17345元，同比增长26.0%。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0500" cy="2947670"/>
            <wp:effectExtent l="0" t="0" r="6350" b="5080"/>
            <wp:docPr id="10" name="图片 10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常住地分，城镇常住居民人均可支配收入36675元，同比增长6.4%，从主要收入构成看：工资性收入22394元，同比增长5.8%；经营净收入5837元，同比增长9.9%；财产净收入1328元，同比增长37.2%；转移净收入7116元，同比增长1.2%。城镇常住居民人均消费支出25479元，同比增长26.1；城镇居民家庭恩格尔系数（即居民家庭食品消费支出占家庭消费支出的比重）为28.8%，比上年下降1.3个百分点；城镇居民人均现住房建筑面积23.8平方米。农村牧区常住居民人均可支配收入16749元，同比增长8.3%，从主要收入构成看：工资性收入898元，同比增长7.5%；经营净收入13018元，同比增长8.1%；财产净收入428元，同比增长8.4%；转移净收入2405元，同比增长9.9%。农村牧区常住居民人均消费支出15498元，同比增长24.9%；农村牧区居民家庭恩格尔系数为28.4%，比上年下降1.5个百分点；农村居民人均现住房建筑面积27.8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58995" cy="2606040"/>
            <wp:effectExtent l="0" t="0" r="8255" b="381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586605" cy="3008630"/>
            <wp:effectExtent l="0" t="0" r="4445" b="1270"/>
            <wp:docPr id="12" name="图片 12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表6  2023年居民生活情况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2311"/>
        <w:gridCol w:w="212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25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2311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25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城镇常住居民人均可支配收入</w:t>
            </w:r>
          </w:p>
        </w:tc>
        <w:tc>
          <w:tcPr>
            <w:tcW w:w="2311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36675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农村牧区常住居民人均可支配收入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16749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城镇居民每百户耐用物品拥有量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家用汽车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彩色电视机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电冰箱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家用电脑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照相机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架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洗衣机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摩托车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农牧民每百户耐用物品拥有量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家用汽车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彩色电视机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电冰箱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311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2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洗衣机</w:t>
            </w:r>
          </w:p>
        </w:tc>
        <w:tc>
          <w:tcPr>
            <w:tcW w:w="2311" w:type="dxa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22" w:type="dxa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摩托车</w:t>
            </w:r>
          </w:p>
        </w:tc>
        <w:tc>
          <w:tcPr>
            <w:tcW w:w="23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212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全旗参加城镇职工基本养老保险人数54988人；参加农村社会养老保险人数217883人，比上年增加20841人。参加失业保险职工人数14537人，比上年增加1037人。领取失业保险金人数1664人次。工伤保险参保人数为19728人，比上年增加了315人。全年基本医疗保险参保人数322560人，全年有35367个职工参加了基本医疗保险；全年有287193人参加了城乡居民基本医疗保险，比上年减少3551人，参保率达98%以上。全年城乡居民医疗基金支出26710万元，累计受益548318人次（由旗人力资源和社会保障局、医疗保障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九、教育、科学技术和文化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</w:t>
      </w:r>
      <w:r>
        <w:rPr>
          <w:rFonts w:hint="eastAsia" w:ascii="黑体" w:hAnsi="黑体" w:eastAsia="黑体" w:cs="黑体"/>
          <w:sz w:val="32"/>
          <w:szCs w:val="32"/>
        </w:rPr>
        <w:t>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旗普通高考专科及以上上线人数1308人，其中：本科上线人数785人。全旗共有中等职业教育学校1所，当年招收学生877人，比上年同比减少1.14%；年末在校生2466人，比上年上升0.69%；当年毕业学生795人，增长27.61%。完全制中学3所，当年高中招收学生1501人，比上年同比增长1.28%；年末在校学生4426人，同比增长2.01%，当年毕业学生1461人，同比增长9.52%。年末有普通初中4所，全年初中阶段招收学生3432人，同比下降4.08%，年末在校学生10412人，同比下降0.17%；当年毕业学生3401人，同比上升2.35%。年末有小学29所，当年招收学生2651人，比上年同比下降3.07%；年末在校学生19025人，比上年同比下降4.89%；当年毕业学生3604人，比上年同比下降2.14%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年末有幼儿园115所，幼儿园在园幼儿6074人，同比下降19.56%；全旗共有九年一贯制学校3所；小学专任教师2106人，初中专任教师869人，普通高中专任教师404人（由旗教育局提供）。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230" cy="3154680"/>
            <wp:effectExtent l="0" t="0" r="7620" b="7620"/>
            <wp:docPr id="13" name="图片 13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全年科技经费支出569.25万元。年内对农牧民进行科技培训6.5万人次，培训乡村技术骨干1300人次，送科技下乡550人次，受益群众达1.2万人（由旗农牧和科技局提供）。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全旗拥有乌兰牧骑专业表演团体1个，从业人员50人，全年专业艺术团体送文化下乡演出达到105场（次）；拥有文化馆1座，从业人员16人；文化站14个，从业人员14人；村嘎查草原书屋197家；公共图书馆1座，从业人员5人，藏书量达5万册以上，各种报刊100余种；文物站1个，收藏文物810套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年末全旗拥有广播电台1座，广播综合人口覆盖率99.83%；拥有电视台1座，电视综合人口覆盖率99.91%。“户户通”工程实施77005万套；有线电视用户8998户。（由旗委宣传部提供）。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年末全旗旅游A级旅游景区6个；旅行社11个，比上年增加7个，旅行社职工44人，比上年增加28人。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全年实现旅游总收入8.806亿元，同比增长4%；全年接待旅游人数达147.39万人次，同比增长11.4%（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由旗文化旅游体育局提供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全年全旗体育健儿在重大竞赛中获奖牌56枚，其中：区级金牌9枚；盟级金牌12枚、银牌6枚、铜牌8枚（由旗文化旅游体育局提供）。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卫生和社会服务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旗共有医疗卫生机构283个。其中：旗级医疗卫生机构4个，疾控中心1个、卫生健康综合执法大队1个、爱国卫生服务中心1个，驻旗医疗机构2个，苏木乡镇卫生院22个，社区卫生服务中心2个，个体诊所66个。全旗医疗卫生机构拥有病床1543张，年末全旗卫生机构人员总数为1995人，其中，卫生技术人员1805人、执业医师（助理）845人、注册护士615人。农村牧区卫生事业不断加强，拥有乡村一体化管理村卫生室188个，拥有乡村医生221人（由旗卫生健康委员会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全旗共有城镇社区和农村社区31个。全旗共有区域性敬老院4个，敬老院床位428张，集中供养207人。全年共有42930人得到国家最低生活保障救济，同比增加575人。其中：享受农村最低生活保障的居民为39322人，共发放农村低保资金19266.51万元；享受城镇最低生活保障的居民为3608人，发放城镇低保资金共2963.03万元。（由旗民政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sz w:val="32"/>
          <w:szCs w:val="32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总用水量3.9465亿立方米，比上年下降2.85%。其中，生活用水0.106亿立方米，比上年下降1.3%；工业用水32亿立方米，增长6.66%；农业用水3.5264亿立方米，下降2.87%；生态补水3110亿立方米，下降8.52%。万元工业增加值用水量7.18立方米，增长5.27%（由旗水利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全旗共完成营造林任务12.46万亩，其中：封山育林2万亩、人工造林3.52万亩、退化林修复0.94万亩。森林质量精准提升灌木平茬1万亩、中幼林抚育5万亩。国民绿化60万株、村屯绿化17个。苗木面积0.74万亩，当年苗木产量2466万株。年末全旗森林面积约458.68万亩，森林覆盖率25.75％（由旗林业和草原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全旗共确定自然保护区1个。图牧吉国家级自然保护区,保护区面积76210公顷。年末全旗环境保护系统有职工38人，扎赉特旗生态环境监测站1个，环境监测人员17人。生态环境综合行政执法大队1个，执法人员15人（由兴安盟生态环境局扎赉特旗分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全年规模以上工业综合能源消费量比上年同比增长28.6%，其中：六大高耗能行业综合能源消费量同比增长27.3%。主要耗能工业企业吨水泥熟料综合能耗比上年同比下降3.5%。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本公报部分数据为初步统计数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，最终数据以《统计年鉴》为准。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2、部分数据因四舍五入的原因，存在着与分项合计不等的情况。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本公报中除特别注明数据提供部门外，其他数据均来自扎赉特旗统计局。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4、公报中的增加值绝对数按现价计算，增长速度按可比价计算。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5、能耗数据中规模以上工业综合能源消费量口径按当量值计算。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规模以上工业企业是指年主营业务收入2000万元及以上的工业企业；限额以上批发零售企业是指年主营业务收入2000万元及以上的批发企业和年主营业务收入500万元及以上的零售企业。限额以上住宿餐饮企业是指年主营业务收入200万元及以上的住宿餐饮企业。</w:t>
      </w:r>
    </w:p>
    <w:sectPr>
      <w:footerReference r:id="rId3" w:type="default"/>
      <w:pgSz w:w="11906" w:h="16838"/>
      <w:pgMar w:top="1644" w:right="1531" w:bottom="164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F8B8F-D4E3-46EE-86CE-2997DF521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777EAC-97E2-4498-8DB6-44B098570B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3ED041-274A-49E7-9CE6-98C79F50FD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C186EB-6603-4A96-A5B3-CB3CD21BA4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7AA1137-56A0-4D5E-8853-27C23526B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2E4BE"/>
    <w:multiLevelType w:val="singleLevel"/>
    <w:tmpl w:val="07F2E4B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zZlYzViODUyMjk1MjQxNDVmYzMxN2VmODRjMGIifQ=="/>
  </w:docVars>
  <w:rsids>
    <w:rsidRoot w:val="75B9315B"/>
    <w:rsid w:val="044C76C0"/>
    <w:rsid w:val="06557640"/>
    <w:rsid w:val="0BB96066"/>
    <w:rsid w:val="0E477133"/>
    <w:rsid w:val="0F4300E4"/>
    <w:rsid w:val="0FA9190C"/>
    <w:rsid w:val="119E43F3"/>
    <w:rsid w:val="13452E1F"/>
    <w:rsid w:val="19403784"/>
    <w:rsid w:val="1EB02A61"/>
    <w:rsid w:val="205F6EAE"/>
    <w:rsid w:val="239A0718"/>
    <w:rsid w:val="286745BE"/>
    <w:rsid w:val="318301BD"/>
    <w:rsid w:val="3424296D"/>
    <w:rsid w:val="355B5B18"/>
    <w:rsid w:val="3A577D39"/>
    <w:rsid w:val="3C964E88"/>
    <w:rsid w:val="4100447B"/>
    <w:rsid w:val="49445A24"/>
    <w:rsid w:val="4A851957"/>
    <w:rsid w:val="4E156EAF"/>
    <w:rsid w:val="4E751D3E"/>
    <w:rsid w:val="50CC366C"/>
    <w:rsid w:val="51165158"/>
    <w:rsid w:val="547A66BE"/>
    <w:rsid w:val="55CB2BCB"/>
    <w:rsid w:val="57AA7886"/>
    <w:rsid w:val="606A3057"/>
    <w:rsid w:val="63EA1CC2"/>
    <w:rsid w:val="67CD4ED5"/>
    <w:rsid w:val="69686CFC"/>
    <w:rsid w:val="6C917E39"/>
    <w:rsid w:val="70AB7EBB"/>
    <w:rsid w:val="715B6425"/>
    <w:rsid w:val="75B9315B"/>
    <w:rsid w:val="7D574627"/>
    <w:rsid w:val="7E3F7E56"/>
    <w:rsid w:val="7EA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cs="Times New Roman"/>
    </w:rPr>
  </w:style>
  <w:style w:type="paragraph" w:styleId="3">
    <w:name w:val="Body Text Indent"/>
    <w:basedOn w:val="1"/>
    <w:next w:val="1"/>
    <w:autoRedefine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8"/>
    <w:autoRedefine/>
    <w:qFormat/>
    <w:uiPriority w:val="0"/>
    <w:pPr>
      <w:ind w:firstLine="960" w:firstLineChars="200"/>
    </w:pPr>
    <w:rPr>
      <w:rFonts w:eastAsia="宋体"/>
    </w:rPr>
  </w:style>
  <w:style w:type="paragraph" w:styleId="8">
    <w:name w:val="Body Text First Indent 2"/>
    <w:basedOn w:val="3"/>
    <w:next w:val="1"/>
    <w:autoRedefine/>
    <w:qFormat/>
    <w:uiPriority w:val="0"/>
    <w:pPr>
      <w:widowControl/>
      <w:ind w:firstLine="420" w:firstLineChars="200"/>
    </w:pPr>
    <w:rPr>
      <w:rFonts w:ascii="Calibri" w:hAnsi="Calibri" w:cs="Calibri"/>
      <w:sz w:val="24"/>
      <w:szCs w:val="24"/>
      <w:lang w:eastAsia="en-US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2024-03-28T11:11:00Z</dcterms:created>
  <dc:creator>Aries-spiritfingers</dc:creator>
  <cp:lastModifiedBy>Aries-spiritfingers</cp:lastModifiedBy>
  <cp:lastPrinted>2024-04-02T01:37:00Z</cp:lastPrinted>
  <dcterms:modified xsi:type="dcterms:W3CDTF">2024-05-16T08:54:01Z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0DBDD2576D9B47A995A02DAC7100FED9_13</vt:lpwstr>
  </property>
</Properties>
</file>