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6FF5">
      <w:pPr>
        <w:pageBreakBefore w:val="0"/>
        <w:widowControl w:val="0"/>
        <w:kinsoku/>
        <w:wordWrap/>
        <w:overflowPunct/>
        <w:topLinePunct w:val="0"/>
        <w:autoSpaceDE/>
        <w:autoSpaceDN/>
        <w:bidi w:val="0"/>
        <w:adjustRightInd/>
        <w:snapToGrid/>
        <w:jc w:val="center"/>
        <w:textAlignment w:val="auto"/>
        <w:rPr>
          <w:rFonts w:hint="default"/>
          <w:sz w:val="28"/>
          <w:szCs w:val="28"/>
          <w:lang w:val="en-US" w:eastAsia="zh-CN"/>
        </w:rPr>
      </w:pPr>
      <w:r>
        <w:rPr>
          <w:rFonts w:hint="eastAsia"/>
          <w:b/>
          <w:bCs/>
          <w:sz w:val="40"/>
          <w:szCs w:val="40"/>
          <w:lang w:val="en-US" w:eastAsia="zh-CN"/>
        </w:rPr>
        <w:t>2025年扎赉特旗阿尔本格勒镇高质量发展庭院经济项目实施方案</w:t>
      </w:r>
    </w:p>
    <w:p w14:paraId="1BEBB5B7">
      <w:pPr>
        <w:rPr>
          <w:rFonts w:hint="eastAsia" w:ascii="仿宋" w:hAnsi="仿宋" w:eastAsia="仿宋" w:cs="仿宋"/>
          <w:b w:val="0"/>
          <w:bCs w:val="0"/>
          <w:color w:val="auto"/>
          <w:kern w:val="2"/>
          <w:sz w:val="32"/>
          <w:szCs w:val="32"/>
          <w:lang w:val="en-US" w:eastAsia="zh-CN" w:bidi="ar-SA"/>
        </w:rPr>
      </w:pPr>
    </w:p>
    <w:p w14:paraId="59CC72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为进一步拓宽</w:t>
      </w:r>
      <w:r>
        <w:rPr>
          <w:rFonts w:hint="eastAsia" w:ascii="仿宋" w:hAnsi="仿宋" w:eastAsia="仿宋" w:cs="仿宋"/>
          <w:sz w:val="32"/>
          <w:szCs w:val="32"/>
          <w:lang w:val="en-US" w:eastAsia="zh-CN"/>
        </w:rPr>
        <w:t>脱贫人口和监测对象</w:t>
      </w:r>
      <w:r>
        <w:rPr>
          <w:rFonts w:hint="eastAsia" w:ascii="仿宋" w:hAnsi="仿宋" w:eastAsia="仿宋" w:cs="仿宋"/>
          <w:sz w:val="32"/>
          <w:szCs w:val="32"/>
        </w:rPr>
        <w:t>增收渠道，</w:t>
      </w:r>
      <w:r>
        <w:rPr>
          <w:rFonts w:hint="eastAsia" w:ascii="仿宋" w:hAnsi="仿宋" w:eastAsia="仿宋" w:cs="仿宋"/>
          <w:sz w:val="32"/>
          <w:szCs w:val="32"/>
          <w:lang w:val="en-US" w:eastAsia="zh-CN"/>
        </w:rPr>
        <w:t>促进脱贫人口和监测对象利用</w:t>
      </w:r>
      <w:r>
        <w:rPr>
          <w:rFonts w:hint="eastAsia" w:ascii="仿宋" w:hAnsi="仿宋" w:eastAsia="仿宋" w:cs="仿宋"/>
          <w:sz w:val="32"/>
          <w:szCs w:val="32"/>
          <w:lang w:val="en-US"/>
        </w:rPr>
        <w:t>家庭院落、房前屋后闲置空地</w:t>
      </w:r>
      <w:r>
        <w:rPr>
          <w:rFonts w:hint="eastAsia" w:ascii="仿宋" w:hAnsi="仿宋" w:eastAsia="仿宋" w:cs="仿宋"/>
          <w:sz w:val="32"/>
          <w:szCs w:val="32"/>
          <w:lang w:val="en-US" w:eastAsia="zh-CN"/>
        </w:rPr>
        <w:t>发展庭院经济</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增加经营性收入</w:t>
      </w:r>
      <w:r>
        <w:rPr>
          <w:rFonts w:hint="eastAsia" w:ascii="仿宋" w:hAnsi="仿宋" w:eastAsia="仿宋" w:cs="仿宋"/>
          <w:sz w:val="32"/>
          <w:szCs w:val="32"/>
          <w:lang w:val="en-US"/>
        </w:rPr>
        <w:t>，根据《中共中央  国务院关于学习运用“千村示范、万村整治”工程经验有力有效推进乡村全面振兴的意见》、《自治区农牧厅关于印发〈乡村庭院经济“百乡千村万院”行动方案〉的通知》</w:t>
      </w:r>
      <w:r>
        <w:rPr>
          <w:rFonts w:hint="eastAsia" w:ascii="仿宋" w:hAnsi="仿宋" w:eastAsia="仿宋" w:cs="仿宋"/>
          <w:sz w:val="32"/>
          <w:szCs w:val="32"/>
          <w:lang w:val="en-US" w:eastAsia="zh-CN"/>
        </w:rPr>
        <w:t>、《2025年内蒙古发展庭院经济实施方案》有关要求</w:t>
      </w:r>
      <w:r>
        <w:rPr>
          <w:rFonts w:hint="eastAsia" w:ascii="仿宋" w:hAnsi="仿宋" w:eastAsia="仿宋" w:cs="仿宋"/>
          <w:sz w:val="32"/>
          <w:szCs w:val="32"/>
          <w:lang w:val="en-US"/>
        </w:rPr>
        <w:t>，结合我旗实际，制定本方案。</w:t>
      </w:r>
    </w:p>
    <w:p w14:paraId="55597D1E">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一、总体目标</w:t>
      </w:r>
    </w:p>
    <w:p w14:paraId="7777BE85">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按照“</w:t>
      </w:r>
      <w:r>
        <w:rPr>
          <w:rFonts w:hint="eastAsia" w:ascii="仿宋" w:hAnsi="仿宋" w:eastAsia="仿宋" w:cs="仿宋"/>
          <w:sz w:val="32"/>
          <w:szCs w:val="32"/>
          <w:lang w:val="en-US"/>
        </w:rPr>
        <w:t>千村示范、万村整治</w:t>
      </w:r>
      <w:r>
        <w:rPr>
          <w:rFonts w:hint="eastAsia" w:ascii="仿宋" w:hAnsi="仿宋" w:eastAsia="仿宋" w:cs="仿宋"/>
          <w:b w:val="0"/>
          <w:bCs w:val="0"/>
          <w:color w:val="auto"/>
          <w:kern w:val="2"/>
          <w:sz w:val="32"/>
          <w:szCs w:val="32"/>
          <w:lang w:val="en-US" w:eastAsia="zh-CN" w:bidi="ar-SA"/>
        </w:rPr>
        <w:t>”思路，坚持“政府引导、嘎查村集体组织、农牧户实施、新型经营主体联合带动”原则，充分引导农牧户利用家庭院落、房前屋后闲置空地，探索发展特色种植、特色养殖、特色手工、特色休闲旅游、特色庭院生产生活服务等多种类型庭院经济，拓展农牧民增收来源。2025年，力争实现全旗脱贫户(监测户)全覆盖发展，同时鼓励各乡镇苏木(中心)开展示范乡镇、示范村(屯)创建工作。</w:t>
      </w:r>
    </w:p>
    <w:p w14:paraId="5B7C4E3C">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二、基本原则</w:t>
      </w:r>
    </w:p>
    <w:p w14:paraId="40FBF513">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(一)坚持高质高效、依法依规原则。将促进农牧民群众持续</w:t>
      </w:r>
    </w:p>
    <w:p w14:paraId="0864C7C7">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稳定增收作为根本目的，不符合相关规定和要求或通过实施未实现农牧户生产经营性收入明显增长的庭院经济项目，不予支持。</w:t>
      </w:r>
    </w:p>
    <w:p w14:paraId="08425DE0">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（二）坚持因地制宜、分类指导原则。从实际出发，突出乡土特色，走特色化、差异化发展路子，宜种则种、宜养则养、宜商则商、宜游则游、宜加则加，不断做足“特”的优势。</w:t>
      </w:r>
    </w:p>
    <w:p w14:paraId="074C3BA9">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(三)坚持稳扎稳打、有序推进原则。结合旗域资源禀赋、财</w:t>
      </w:r>
    </w:p>
    <w:p w14:paraId="306FC04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政资金条件，科学论证项目发展模式和目标，按照“优先保证重点人群、有序扩大范围”的发展步骤，合理确定项目覆盖群体和范围，原则上2025年庭院经济项目优先覆盖辖区内脱贫户和监测户，并适时推进示范乡镇、示范村(屯)建设。</w:t>
      </w:r>
    </w:p>
    <w:p w14:paraId="5676178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坚持政府引导、农牧民主体原则。充分尊重农牧民意愿，由农牧民结合庭院经济奖补目录自主选择庭院经济发展类型，乡镇苏木、嘎查村可通过政策引导、技术服务、消费帮扶等措施鼓励引导农牧户统一项目类型，形成适度规模的庭院经济。</w:t>
      </w:r>
    </w:p>
    <w:p w14:paraId="38973B9B">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三、实施内容</w:t>
      </w:r>
    </w:p>
    <w:p w14:paraId="3CFB0D29">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2025年庭院经济项目以落实示范村(屯)为主，示范村(屯)以主导产业为主，可适当兼顾其他产业，鼓励有意愿和条件的乡镇苏木开展庭院经济示范乡镇创建工作。</w:t>
      </w:r>
    </w:p>
    <w:p w14:paraId="272DC3C9">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(一)种植类。对利用庭院实施中药材、食用菌、万寿菊、水稻、剁椒、牧草(重点发展紫花苜蓿、鲁梅克斯草等)、果树、庭院水稻(2024 年新改造)种植及发展蔬菜大棚的农牧户给予政策支持，原有庭院水稻不再享受政策。</w:t>
      </w:r>
    </w:p>
    <w:p w14:paraId="38A212B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养殖类。一是对利用庭院发展特色养殖产业(乌鸡、鸽子、鸵鸟等)的农牧户给予政策支持，其他常规小养殖不再享受政策。二是继续执行《扎赉特旗2023年扶持优质基础母牛产业发展实施方案》(扎政办发(2023)4号)补贴政策，支持农牧户发展肉牛养殖示范项目。</w:t>
      </w:r>
    </w:p>
    <w:p w14:paraId="38536B6C">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(三)手工类。对利用庭院、闲置房屋实施草编、刺绣、缝纫、剪纸、民族手工艺品加工的农牧户，给予机械设施补贴支持。积极引导企业、合作社和专业人才下乡参与发展特色手工业，逐步延伸产业链条。</w:t>
      </w:r>
    </w:p>
    <w:p w14:paraId="0CD423BE">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(四)小买卖类。对开设农家乐、牧家乐、林家乐的农牧户给予政策支持。鼓励新型经营主体与庭院经济经营户合作，利用新媒体手段，推广住农家屋、干农家活、吃农家饭的农村牧区体验式旅游模式。</w:t>
      </w:r>
    </w:p>
    <w:p w14:paraId="748ED563">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(五)小电商类。对开展网络销售和快递业务的农牧户给予政策支持，帮助周边农牧户销售农特产品、购买生产生活用品，减少购销中间环节，提高农牧产品知名度和附加值，增加农牧民收入。</w:t>
      </w:r>
    </w:p>
    <w:p w14:paraId="69319E3C">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(六)小作坊类。对通过建立小作坊开展农产品(面粉、食用油等)、食品(面食、豆腐、粉条、调味品等)、民族食品加工的农牧户给予政策支持。</w:t>
      </w:r>
    </w:p>
    <w:p w14:paraId="55798171">
      <w:pPr>
        <w:rPr>
          <w:rFonts w:hint="eastAsia" w:ascii="仿宋" w:hAnsi="仿宋" w:eastAsia="仿宋" w:cs="仿宋"/>
          <w:b w:val="0"/>
          <w:bCs w:val="0"/>
          <w:color w:val="auto"/>
          <w:kern w:val="2"/>
          <w:sz w:val="32"/>
          <w:szCs w:val="32"/>
          <w:lang w:val="en-US" w:eastAsia="zh-CN" w:bidi="ar-SA"/>
        </w:rPr>
      </w:pPr>
    </w:p>
    <w:p w14:paraId="56A6AAE9">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四、相关要求</w:t>
      </w:r>
    </w:p>
    <w:p w14:paraId="428DF988">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(一)镇、村两级根据农牧户实际情况，采取有效措施组织实施庭院经济项目，确保脱贫户、监测户全覆盖。</w:t>
      </w:r>
    </w:p>
    <w:p w14:paraId="069EB4D7">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(二)合理利用空白户、整户无劳动能力农牧户闲置庭院，在</w:t>
      </w:r>
    </w:p>
    <w:p w14:paraId="3CC9263C">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产权不变的基础上，可通过代种代管方式组织其他有劳动能力户、企业、合作社等在其庭院内实施项目，项目实施者享受政策支持。</w:t>
      </w:r>
    </w:p>
    <w:p w14:paraId="63377F88">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(三)在示范村(屯)实施的庭院经济项目兼顾一般户，其他嘎查村不兼顾一般户。</w:t>
      </w:r>
    </w:p>
    <w:p w14:paraId="52324C91">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(四)示范乡镇发展庭院经济的嘎查村需达到10个以上且每个嘎查村发展庭院经济的常住户需达到30%以上。非示范乡镇的示范村(屯)发展庭院经济的常住户需达到50%以上。</w:t>
      </w:r>
    </w:p>
    <w:p w14:paraId="15D89376">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五、奖补政策及标准</w:t>
      </w:r>
    </w:p>
    <w:p w14:paraId="498C540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(一)种植、养殖(庭院肉牛养殖示范项目除外)、手工、小买卖、小电商、小作坊类项目，针对脱贫户、监测户进行补贴，每户补贴上限3000 元，经农牧户实际种养殖情况计算后，低于最高补贴标准的，按照实际结果补贴;高于最高补贴标准的，按最高补贴金额补贴。庭院经济品种补贴单价，由各乡镇根据实际情况自行确定，不允许超过市场价格和超额补贴。</w:t>
      </w:r>
    </w:p>
    <w:p w14:paraId="63B47C0E">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(二)非示范村(屯)内的一般户、脱贫不享受政策户、消除风险监测对象不享受政策补贴(庭院肉牛养殖示范户除外)。</w:t>
      </w:r>
    </w:p>
    <w:p w14:paraId="4B5E45A5">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六、资金来源</w:t>
      </w:r>
    </w:p>
    <w:p w14:paraId="4F72752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该项目总投资11.962万元，全部为衔接资金。</w:t>
      </w:r>
    </w:p>
    <w:p w14:paraId="28FB564F">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七、本项目实施内容</w:t>
      </w:r>
    </w:p>
    <w:p w14:paraId="5D39627F">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（一）项目实施单位基本情况</w:t>
      </w:r>
    </w:p>
    <w:p w14:paraId="65248934">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阿尔本格勒镇位于扎赉特旗西北部，东与巴彦扎拉嘎乡毗邻，南与巴达尔胡镇相邻，西与巴彦乌兰苏木交界，北靠新林镇。 阿尔本格勒镇辖区东西最大距离38千米，南北最大距离29千米，区域面积687平方千米。阿尔本格勒镇下辖11个嘎查、43个自然屯，有6300户、17300人口、由蒙、汉、满、锡伯族4个民族构成，其中蒙古族占总人口的96%。阿尔本格勒镇主导产业是农业为主、畜牧业为辅，黑木耳作为阿尔本格勒镇特色产业，产业已初具规模，通过政府的政策引导和扶持，阿尔本格勒镇正在逐步成为黑木耳种植、深加工、物流运输、交易为一体的全产业链基地。黑木耳已经注册了“瑞秋”黑木耳绿色有机商标。阿尔本格勒镇地处山区，最高点海拔799.4米，最低点海拔220米。罕达罕河由北入境，流经白辛、阿尔本格勒、罕达罕、水田、农场五个嘎查，全长35公里，向东流入乌尔其根河。111国道、省际通道由南向北贯穿全境。</w:t>
      </w:r>
    </w:p>
    <w:p w14:paraId="7AFD21A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（二）项目实施主要内容</w:t>
      </w:r>
    </w:p>
    <w:p w14:paraId="6251E282">
      <w:pPr>
        <w:ind w:firstLine="640"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阿尔本格勒镇庭院经济经济发展项目户42户，覆盖4个嘎查，主要栽植鸡心果370、沙果310棵、黑木耳菌棒15.6万棒。</w:t>
      </w:r>
    </w:p>
    <w:p w14:paraId="2DEA89F1">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（三）项目实施地点</w:t>
      </w:r>
    </w:p>
    <w:p w14:paraId="7BA363A6">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项目实施具体地点为阿尔本格勒镇4个嘎查村，分别为：白辛嘎查、呼格吉勒图嘎查、珠日根嘎查、希勒图嘎查。</w:t>
      </w:r>
    </w:p>
    <w:p w14:paraId="3C3BD141">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（四）项目资金规模及来源</w:t>
      </w:r>
    </w:p>
    <w:p w14:paraId="5A30F6B7">
      <w:pPr>
        <w:adjustRightInd w:val="0"/>
        <w:snapToGrid w:val="0"/>
        <w:spacing w:before="0" w:beforeLines="-2147483648" w:after="0" w:afterLines="-2147483648"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该项目总投资11.962万元，资金来源全部为乡村振兴衔接资金。</w:t>
      </w:r>
    </w:p>
    <w:p w14:paraId="586A8EF6">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八、项目时间进度安排</w:t>
      </w:r>
    </w:p>
    <w:p w14:paraId="3C5CBBC1">
      <w:pPr>
        <w:adjustRightInd w:val="0"/>
        <w:snapToGrid w:val="0"/>
        <w:spacing w:before="0" w:beforeLines="-2147483648" w:after="0" w:afterLines="-2147483648"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项目时间进度安排：2025年3月至2025年11月</w:t>
      </w:r>
    </w:p>
    <w:p w14:paraId="34CE8A72">
      <w:pPr>
        <w:adjustRightInd w:val="0"/>
        <w:snapToGrid w:val="0"/>
        <w:spacing w:before="0" w:beforeLines="-2147483648" w:after="0" w:afterLines="-2147483648" w:line="360" w:lineRule="auto"/>
        <w:ind w:firstLine="640"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1.项目规划落实阶段：2025年3月至2025年5月</w:t>
      </w:r>
    </w:p>
    <w:p w14:paraId="5DA61E94">
      <w:pPr>
        <w:adjustRightInd w:val="0"/>
        <w:snapToGrid w:val="0"/>
        <w:spacing w:before="0" w:beforeLines="-2147483648" w:after="0" w:afterLines="-2147483648"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2.项目实施阶段:2025年5月至2025年10月</w:t>
      </w:r>
    </w:p>
    <w:p w14:paraId="559A5F7E">
      <w:pPr>
        <w:adjustRightInd w:val="0"/>
        <w:snapToGrid w:val="0"/>
        <w:spacing w:before="0" w:beforeLines="-2147483648" w:after="0" w:afterLines="-2147483648" w:line="360" w:lineRule="auto"/>
        <w:ind w:firstLine="640"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3.项目自查、验收阶段：2025年6月至2025年11月</w:t>
      </w:r>
    </w:p>
    <w:p w14:paraId="1264BBB2">
      <w:pPr>
        <w:adjustRightInd w:val="0"/>
        <w:snapToGrid w:val="0"/>
        <w:spacing w:before="0" w:beforeLines="-2147483648" w:after="0" w:afterLines="-2147483648"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4.项目补贴资金拨付：2025年6月</w:t>
      </w:r>
    </w:p>
    <w:p w14:paraId="37220E28">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九、项目负责人及电话：</w:t>
      </w:r>
      <w:r>
        <w:rPr>
          <w:rFonts w:hint="eastAsia" w:ascii="仿宋" w:hAnsi="仿宋" w:eastAsia="仿宋" w:cs="仿宋"/>
          <w:b w:val="0"/>
          <w:bCs w:val="0"/>
          <w:color w:val="auto"/>
          <w:kern w:val="2"/>
          <w:sz w:val="32"/>
          <w:szCs w:val="32"/>
          <w:lang w:val="en-US" w:eastAsia="zh-CN" w:bidi="ar-SA"/>
        </w:rPr>
        <w:t>何永福  13624898110</w:t>
      </w:r>
    </w:p>
    <w:p w14:paraId="12BC6152">
      <w:pPr>
        <w:pStyle w:val="9"/>
        <w:numPr>
          <w:ilvl w:val="0"/>
          <w:numId w:val="0"/>
        </w:numPr>
        <w:adjustRightInd w:val="0"/>
        <w:snapToGrid w:val="0"/>
        <w:spacing w:before="0" w:beforeLines="50" w:after="0" w:afterLines="50" w:line="360" w:lineRule="auto"/>
        <w:jc w:val="left"/>
        <w:outlineLvl w:val="9"/>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 xml:space="preserve">十、效益分析 </w:t>
      </w:r>
    </w:p>
    <w:p w14:paraId="2FC970ED">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（一）经济效益</w:t>
      </w:r>
    </w:p>
    <w:p w14:paraId="23087583">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通过庭院经济项目的实施，拓宽贫困农牧民增收渠道，利用房前屋后、前庭后院、空闲场地，宜种则种、宜养则养，促进农牧民增收，激发自我发展能力，切实提高贫困人口获得感。该项目的实施预计带动每户牧民平均增收1000元。 </w:t>
      </w:r>
    </w:p>
    <w:p w14:paraId="3701DA5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（二）社会效益</w:t>
      </w:r>
    </w:p>
    <w:p w14:paraId="2ADA8B77">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通过庭院经济项目的实施，充分发挥产业指导员作用，对庭院经济种植技术进行培训指导，并利用媒体平台，及时提供相关产品市场信息，拓宽庭院经济产品销售渠道，促进农牧民增收致富。本项目预计能够带动阿尔本格勒镇4个嘎查村42户产业增收。</w:t>
      </w:r>
    </w:p>
    <w:p w14:paraId="0016202D">
      <w:pPr>
        <w:ind w:firstLine="640" w:firstLineChars="200"/>
        <w:rPr>
          <w:rFonts w:hint="eastAsia" w:ascii="仿宋" w:hAnsi="仿宋" w:eastAsia="仿宋" w:cs="仿宋"/>
          <w:b w:val="0"/>
          <w:bCs w:val="0"/>
          <w:color w:val="auto"/>
          <w:kern w:val="2"/>
          <w:sz w:val="32"/>
          <w:szCs w:val="32"/>
          <w:lang w:val="en-US" w:eastAsia="zh-CN" w:bidi="ar-SA"/>
        </w:rPr>
      </w:pPr>
    </w:p>
    <w:p w14:paraId="45448EF6">
      <w:pPr>
        <w:pStyle w:val="9"/>
        <w:keepNext w:val="0"/>
        <w:keepLines w:val="0"/>
        <w:pageBreakBefore w:val="0"/>
        <w:widowControl w:val="0"/>
        <w:numPr>
          <w:ilvl w:val="-1"/>
          <w:numId w:val="0"/>
        </w:numPr>
        <w:kinsoku/>
        <w:wordWrap/>
        <w:overflowPunct/>
        <w:topLinePunct w:val="0"/>
        <w:autoSpaceDE/>
        <w:autoSpaceDN/>
        <w:bidi w:val="0"/>
        <w:adjustRightInd w:val="0"/>
        <w:snapToGrid w:val="0"/>
        <w:spacing w:before="0" w:after="0" w:line="360" w:lineRule="auto"/>
        <w:jc w:val="both"/>
        <w:textAlignment w:val="auto"/>
        <w:rPr>
          <w:rFonts w:hint="eastAsia" w:cs="Times New Roman"/>
          <w:lang w:val="en-US" w:eastAsia="zh-CN"/>
        </w:rPr>
      </w:pPr>
      <w:r>
        <w:rPr>
          <w:rFonts w:hint="eastAsia" w:cs="Times New Roman"/>
          <w:lang w:val="en-US" w:eastAsia="zh-CN"/>
        </w:rPr>
        <w:t>十一、项目绩效目标</w:t>
      </w:r>
    </w:p>
    <w:p w14:paraId="0B991FFF">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（一）项目总体目标</w:t>
      </w:r>
    </w:p>
    <w:p w14:paraId="7CCF0745">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1、项目总体目标</w:t>
      </w:r>
    </w:p>
    <w:p w14:paraId="3085E199">
      <w:pPr>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项目计划在</w:t>
      </w:r>
      <w:r>
        <w:rPr>
          <w:rFonts w:hint="eastAsia" w:ascii="仿宋" w:hAnsi="仿宋" w:eastAsia="仿宋" w:cs="仿宋"/>
          <w:color w:val="auto"/>
          <w:sz w:val="32"/>
          <w:szCs w:val="32"/>
          <w:highlight w:val="none"/>
          <w:lang w:val="en-US" w:eastAsia="zh-CN"/>
        </w:rPr>
        <w:t>阿尔本格勒镇</w:t>
      </w:r>
      <w:r>
        <w:rPr>
          <w:rFonts w:hint="eastAsia" w:ascii="仿宋" w:hAnsi="仿宋" w:eastAsia="仿宋" w:cs="仿宋"/>
          <w:color w:val="auto"/>
          <w:sz w:val="32"/>
          <w:szCs w:val="32"/>
          <w:highlight w:val="none"/>
          <w:lang w:eastAsia="zh-CN"/>
        </w:rPr>
        <w:t>庭院经济经济发展项目户</w:t>
      </w:r>
      <w:r>
        <w:rPr>
          <w:rFonts w:hint="eastAsia" w:ascii="仿宋" w:hAnsi="仿宋" w:eastAsia="仿宋" w:cs="仿宋"/>
          <w:color w:val="auto"/>
          <w:sz w:val="32"/>
          <w:szCs w:val="32"/>
          <w:highlight w:val="none"/>
          <w:lang w:val="en-US" w:eastAsia="zh-CN"/>
        </w:rPr>
        <w:t>42户，覆盖4个嘎查，主要</w:t>
      </w:r>
      <w:r>
        <w:rPr>
          <w:rFonts w:hint="eastAsia" w:ascii="仿宋" w:hAnsi="仿宋" w:eastAsia="仿宋" w:cs="仿宋"/>
          <w:color w:val="auto"/>
          <w:sz w:val="32"/>
          <w:szCs w:val="32"/>
          <w:highlight w:val="none"/>
        </w:rPr>
        <w:t>栽植</w:t>
      </w:r>
      <w:r>
        <w:rPr>
          <w:rFonts w:hint="eastAsia" w:ascii="仿宋" w:hAnsi="仿宋" w:eastAsia="仿宋" w:cs="仿宋"/>
          <w:color w:val="auto"/>
          <w:sz w:val="32"/>
          <w:szCs w:val="32"/>
          <w:highlight w:val="none"/>
          <w:lang w:val="en-US" w:eastAsia="zh-CN"/>
        </w:rPr>
        <w:t>果树680棵、黑木耳菌棒26万棒。</w:t>
      </w:r>
      <w:r>
        <w:rPr>
          <w:rFonts w:hint="eastAsia" w:ascii="仿宋" w:hAnsi="仿宋" w:eastAsia="仿宋" w:cs="仿宋"/>
          <w:b w:val="0"/>
          <w:bCs w:val="0"/>
          <w:color w:val="auto"/>
          <w:kern w:val="2"/>
          <w:sz w:val="32"/>
          <w:szCs w:val="32"/>
          <w:lang w:val="en-US" w:eastAsia="zh-CN" w:bidi="ar-SA"/>
        </w:rPr>
        <w:t>计划于2025年4月份开始种植，6月份进行初步验收。</w:t>
      </w:r>
    </w:p>
    <w:p w14:paraId="0571F127">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通过实施该项目，农牧户利用自家院落占用的土地资源，发展特色产业，降低生产成本，提高资源利用效率，多渠道增加农牧户的经济收入。</w:t>
      </w:r>
    </w:p>
    <w:p w14:paraId="1F452D3A">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项目年度目标</w:t>
      </w:r>
    </w:p>
    <w:p w14:paraId="74AB9418">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（1）数量指标</w:t>
      </w:r>
    </w:p>
    <w:p w14:paraId="5EC7E3ED">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项目实施行政村数量≥4个</w:t>
      </w:r>
    </w:p>
    <w:p w14:paraId="119327BE">
      <w:pPr>
        <w:pStyle w:val="2"/>
        <w:ind w:left="0" w:leftChars="0" w:firstLine="0" w:firstLineChars="0"/>
        <w:rPr>
          <w:rFonts w:hint="default"/>
          <w:lang w:val="en-US" w:eastAsia="zh-CN"/>
        </w:rPr>
      </w:pPr>
      <w:r>
        <w:rPr>
          <w:rFonts w:hint="eastAsia" w:ascii="仿宋" w:hAnsi="仿宋" w:eastAsia="仿宋" w:cs="仿宋"/>
          <w:b w:val="0"/>
          <w:bCs w:val="0"/>
          <w:color w:val="auto"/>
          <w:kern w:val="2"/>
          <w:sz w:val="32"/>
          <w:szCs w:val="32"/>
          <w:lang w:val="en-US" w:eastAsia="zh-CN" w:bidi="ar-SA"/>
        </w:rPr>
        <w:t>补贴中药材        ≥223000株</w:t>
      </w:r>
    </w:p>
    <w:p w14:paraId="64A772D4">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补贴鸡心果果树    ≥370棵</w:t>
      </w:r>
    </w:p>
    <w:p w14:paraId="7A6C741B">
      <w:pPr>
        <w:pStyle w:val="2"/>
        <w:ind w:left="0" w:leftChars="0" w:firstLine="0" w:firstLineChars="0"/>
        <w:rPr>
          <w:rFonts w:hint="default"/>
          <w:lang w:val="en-US" w:eastAsia="zh-CN"/>
        </w:rPr>
      </w:pPr>
      <w:r>
        <w:rPr>
          <w:rFonts w:hint="eastAsia" w:ascii="仿宋" w:hAnsi="仿宋" w:eastAsia="仿宋" w:cs="仿宋"/>
          <w:b w:val="0"/>
          <w:bCs w:val="0"/>
          <w:color w:val="auto"/>
          <w:kern w:val="2"/>
          <w:sz w:val="32"/>
          <w:szCs w:val="32"/>
          <w:lang w:val="en-US" w:eastAsia="zh-CN" w:bidi="ar-SA"/>
        </w:rPr>
        <w:t>补贴沙果果树      ≥310棵</w:t>
      </w:r>
    </w:p>
    <w:p w14:paraId="71F4C9C1">
      <w:pPr>
        <w:pStyle w:val="2"/>
        <w:ind w:left="0" w:leftChars="0" w:firstLine="0" w:firstLineChars="0"/>
        <w:rPr>
          <w:rFonts w:hint="default"/>
          <w:lang w:val="en-US" w:eastAsia="zh-CN"/>
        </w:rPr>
      </w:pPr>
      <w:r>
        <w:rPr>
          <w:rFonts w:hint="eastAsia" w:ascii="仿宋" w:hAnsi="仿宋" w:eastAsia="仿宋" w:cs="仿宋"/>
          <w:b w:val="0"/>
          <w:bCs w:val="0"/>
          <w:color w:val="auto"/>
          <w:kern w:val="2"/>
          <w:sz w:val="32"/>
          <w:szCs w:val="32"/>
          <w:lang w:val="en-US" w:eastAsia="zh-CN" w:bidi="ar-SA"/>
        </w:rPr>
        <w:t>补贴黑木耳菌棒数量≥26万棒</w:t>
      </w:r>
    </w:p>
    <w:p w14:paraId="2AADAE57">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（2）质量指标</w:t>
      </w:r>
    </w:p>
    <w:p w14:paraId="36ED1211">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补贴作物成活率≥80％</w:t>
      </w:r>
    </w:p>
    <w:p w14:paraId="55610F0D">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补助资金发放准确率＝100％</w:t>
      </w:r>
    </w:p>
    <w:p w14:paraId="51F83CC5">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（3）时效指标</w:t>
      </w:r>
    </w:p>
    <w:p w14:paraId="66055F29">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庭院经济完成率＝100％</w:t>
      </w:r>
    </w:p>
    <w:p w14:paraId="64FA9F25">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补助资金发放及时率＝100％</w:t>
      </w:r>
    </w:p>
    <w:p w14:paraId="4A3D9E94">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（4）成本指标</w:t>
      </w:r>
    </w:p>
    <w:p w14:paraId="68EAA3C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庭院经济补助总额≤</w:t>
      </w:r>
      <w:r>
        <w:rPr>
          <w:rFonts w:hint="eastAsia" w:ascii="仿宋" w:hAnsi="仿宋" w:eastAsia="仿宋" w:cs="仿宋"/>
          <w:color w:val="auto"/>
          <w:sz w:val="32"/>
          <w:szCs w:val="32"/>
          <w:highlight w:val="none"/>
          <w:lang w:val="en-US" w:eastAsia="zh-CN"/>
        </w:rPr>
        <w:t>11.962</w:t>
      </w:r>
      <w:r>
        <w:rPr>
          <w:rFonts w:hint="eastAsia" w:ascii="仿宋" w:hAnsi="仿宋" w:eastAsia="仿宋" w:cs="仿宋"/>
          <w:b w:val="0"/>
          <w:bCs w:val="0"/>
          <w:color w:val="auto"/>
          <w:kern w:val="2"/>
          <w:sz w:val="32"/>
          <w:szCs w:val="32"/>
          <w:lang w:val="en-US" w:eastAsia="zh-CN" w:bidi="ar-SA"/>
        </w:rPr>
        <w:t>万元</w:t>
      </w:r>
    </w:p>
    <w:p w14:paraId="1B85402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监测户补助金额≤3000元</w:t>
      </w:r>
    </w:p>
    <w:p w14:paraId="2642ADD9">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脱贫户补助金额≤3000元</w:t>
      </w:r>
    </w:p>
    <w:p w14:paraId="6F0734ED">
      <w:pPr>
        <w:pStyle w:val="2"/>
        <w:ind w:left="0" w:leftChars="0" w:firstLine="0" w:firstLineChars="0"/>
        <w:rPr>
          <w:rFonts w:hint="default"/>
          <w:lang w:val="en-US" w:eastAsia="zh-CN"/>
        </w:rPr>
      </w:pPr>
      <w:r>
        <w:rPr>
          <w:rFonts w:hint="eastAsia" w:ascii="仿宋" w:hAnsi="仿宋" w:eastAsia="仿宋" w:cs="仿宋"/>
          <w:b w:val="0"/>
          <w:bCs w:val="0"/>
          <w:color w:val="auto"/>
          <w:kern w:val="2"/>
          <w:sz w:val="32"/>
          <w:szCs w:val="32"/>
          <w:lang w:val="en-US" w:eastAsia="zh-CN" w:bidi="ar-SA"/>
        </w:rPr>
        <w:t>黑木耳菌棒补助＝0.5元/棒</w:t>
      </w:r>
    </w:p>
    <w:p w14:paraId="0E9A99D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（5）经济效益</w:t>
      </w:r>
    </w:p>
    <w:p w14:paraId="2DCEE2F5">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户均增加收入≥1000元</w:t>
      </w:r>
    </w:p>
    <w:p w14:paraId="4072B9D2">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（6）社会效益</w:t>
      </w:r>
    </w:p>
    <w:p w14:paraId="6F4D6B61">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项目涉及嘎查村数量≥4个</w:t>
      </w:r>
    </w:p>
    <w:p w14:paraId="5789829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收益户数≥42户</w:t>
      </w:r>
    </w:p>
    <w:p w14:paraId="6433EF04">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拓宽农牧户增收渠道，提高自我发展能力：明显提高</w:t>
      </w:r>
    </w:p>
    <w:p w14:paraId="7A32F0AF">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（7）可持续影响</w:t>
      </w:r>
    </w:p>
    <w:p w14:paraId="616CFE7D">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后续管护期限≥1年</w:t>
      </w:r>
    </w:p>
    <w:p w14:paraId="121FD2D2">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后续管理制度健全，保障措施到位：健全</w:t>
      </w:r>
    </w:p>
    <w:p w14:paraId="70A8E3E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（8）服务对象满意度</w:t>
      </w:r>
    </w:p>
    <w:p w14:paraId="33CF39F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受益农户满意度≥95％</w:t>
      </w:r>
      <w:bookmarkStart w:id="11" w:name="_GoBack"/>
      <w:bookmarkEnd w:id="11"/>
    </w:p>
    <w:p w14:paraId="2EA4FCC7">
      <w:pPr>
        <w:pStyle w:val="9"/>
        <w:keepNext w:val="0"/>
        <w:keepLines w:val="0"/>
        <w:pageBreakBefore w:val="0"/>
        <w:widowControl w:val="0"/>
        <w:numPr>
          <w:ilvl w:val="-1"/>
          <w:numId w:val="0"/>
        </w:numPr>
        <w:kinsoku/>
        <w:wordWrap/>
        <w:overflowPunct/>
        <w:topLinePunct w:val="0"/>
        <w:autoSpaceDE/>
        <w:autoSpaceDN/>
        <w:bidi w:val="0"/>
        <w:adjustRightInd w:val="0"/>
        <w:snapToGrid w:val="0"/>
        <w:spacing w:before="0" w:after="0" w:line="360" w:lineRule="auto"/>
        <w:jc w:val="both"/>
        <w:textAlignment w:val="auto"/>
        <w:rPr>
          <w:rFonts w:hint="default" w:cs="Times New Roman"/>
          <w:lang w:val="en-US" w:eastAsia="zh-CN"/>
        </w:rPr>
      </w:pPr>
      <w:r>
        <w:rPr>
          <w:rFonts w:hint="eastAsia" w:cs="Times New Roman"/>
          <w:lang w:val="en-US" w:eastAsia="zh-CN"/>
        </w:rPr>
        <w:t>十二、利益联结机制</w:t>
      </w:r>
    </w:p>
    <w:p w14:paraId="4F2AAB80">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根据农户意愿，按照“统一规划、各具特色”原则，采取先建后补方式予以补贴，针对扶持项目按照投资额度实行差异化补助政策，覆盖42户，户均增收1000元。通过项目的实施，支持有意愿的农牧户发展庭院经济，提高项目实施农牧户家庭收入，充分发挥该项目的示范和带动作用，促进阿尔本格勒镇产业振兴发展。</w:t>
      </w:r>
    </w:p>
    <w:p w14:paraId="4AF4E4BE">
      <w:pPr>
        <w:pStyle w:val="9"/>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rPr>
      </w:pPr>
      <w:r>
        <w:rPr>
          <w:rFonts w:hint="eastAsia"/>
          <w:lang w:val="en-US" w:eastAsia="zh-CN"/>
        </w:rPr>
        <w:t>十三、</w:t>
      </w:r>
      <w:r>
        <w:rPr>
          <w:rFonts w:hint="eastAsia"/>
        </w:rPr>
        <w:t>项目组织保障措施</w:t>
      </w:r>
    </w:p>
    <w:p w14:paraId="29DE14B9">
      <w:pPr>
        <w:rPr>
          <w:rFonts w:hint="eastAsia" w:ascii="仿宋" w:hAnsi="仿宋" w:eastAsia="仿宋" w:cs="仿宋"/>
          <w:b w:val="0"/>
          <w:bCs w:val="0"/>
          <w:color w:val="auto"/>
          <w:kern w:val="2"/>
          <w:sz w:val="32"/>
          <w:szCs w:val="32"/>
          <w:lang w:val="en-US" w:eastAsia="zh-CN" w:bidi="ar-SA"/>
        </w:rPr>
      </w:pPr>
      <w:bookmarkStart w:id="0" w:name="_Toc29600"/>
      <w:bookmarkStart w:id="1" w:name="_Toc13109"/>
      <w:r>
        <w:rPr>
          <w:rFonts w:hint="eastAsia" w:ascii="仿宋" w:hAnsi="仿宋" w:eastAsia="仿宋" w:cs="仿宋"/>
          <w:b w:val="0"/>
          <w:bCs w:val="0"/>
          <w:color w:val="auto"/>
          <w:kern w:val="2"/>
          <w:sz w:val="32"/>
          <w:szCs w:val="32"/>
          <w:lang w:val="en-US" w:eastAsia="zh-CN" w:bidi="ar-SA"/>
        </w:rPr>
        <w:t>（一）实施组织保障</w:t>
      </w:r>
      <w:bookmarkEnd w:id="0"/>
      <w:bookmarkEnd w:id="1"/>
    </w:p>
    <w:p w14:paraId="5BC97E19">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阿尔本格勒镇人民政府成立以主要负责人任组长，党委副书记、苏木达及分管领导为副组长，党政班子领导、相关站办所负责人以及嘎查“两委”班子为成员的项目实施领导小组。负责项目实施方案编制及申报，项目资金的申请、使用和监管，参与项目建设过程的监管以及档案资料收集、信息宣传，组织项目验收，项目归档、绩效评价等工作。</w:t>
      </w:r>
    </w:p>
    <w:p w14:paraId="1C7CC1C1">
      <w:pPr>
        <w:rPr>
          <w:rFonts w:hint="eastAsia" w:ascii="仿宋" w:hAnsi="仿宋" w:eastAsia="仿宋" w:cs="仿宋"/>
          <w:b w:val="0"/>
          <w:bCs w:val="0"/>
          <w:color w:val="auto"/>
          <w:kern w:val="2"/>
          <w:sz w:val="32"/>
          <w:szCs w:val="32"/>
          <w:lang w:val="en-US" w:eastAsia="zh-CN" w:bidi="ar-SA"/>
        </w:rPr>
      </w:pPr>
      <w:bookmarkStart w:id="2" w:name="_Toc66"/>
      <w:bookmarkStart w:id="3" w:name="_Toc17586"/>
      <w:bookmarkStart w:id="4" w:name="_Toc23527"/>
      <w:bookmarkStart w:id="5" w:name="_Toc57185100"/>
      <w:r>
        <w:rPr>
          <w:rFonts w:hint="eastAsia" w:ascii="仿宋" w:hAnsi="仿宋" w:eastAsia="仿宋" w:cs="仿宋"/>
          <w:b w:val="0"/>
          <w:bCs w:val="0"/>
          <w:color w:val="auto"/>
          <w:kern w:val="2"/>
          <w:sz w:val="32"/>
          <w:szCs w:val="32"/>
          <w:lang w:val="en-US" w:eastAsia="zh-CN" w:bidi="ar-SA"/>
        </w:rPr>
        <w:t>组  长：</w:t>
      </w:r>
    </w:p>
    <w:p w14:paraId="74C799C3">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白玉青        党委书记（负责项目总体部署和安排）</w:t>
      </w:r>
    </w:p>
    <w:p w14:paraId="294E0BD8">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副组长：</w:t>
      </w:r>
    </w:p>
    <w:p w14:paraId="47021029">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高永平        党委副书记、镇长(负责项目的进度和质量）</w:t>
      </w:r>
    </w:p>
    <w:p w14:paraId="02C649A0">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曹  简        副 镇 长(负责项目的进度和质量）</w:t>
      </w:r>
    </w:p>
    <w:p w14:paraId="1C768E8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成  员：</w:t>
      </w:r>
    </w:p>
    <w:p w14:paraId="0C96E94B">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马  俊        纪委书记（监督项目实施进度和资金拨付情况）</w:t>
      </w:r>
    </w:p>
    <w:p w14:paraId="3009CE9D">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何永福        乡村振兴办主任（负责项目的系统录入和档案建设）</w:t>
      </w:r>
    </w:p>
    <w:p w14:paraId="057E1B38">
      <w:pPr>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斯琴图         财政所所长（负责资金拨付及管理）</w:t>
      </w:r>
    </w:p>
    <w:p w14:paraId="028BF64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康双玉         珠日根嘎党支部书记（负责项目的选址和办理手续）</w:t>
      </w:r>
    </w:p>
    <w:p w14:paraId="110EE6A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哈斯额尔敦     白辛嘎查党支部书记（负责项目的选址和办理手续）</w:t>
      </w:r>
    </w:p>
    <w:p w14:paraId="6C1E700C">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郭成帮         呼格吉勒图嘎查党支部书记（负责项目的选址和办理手续）</w:t>
      </w:r>
    </w:p>
    <w:p w14:paraId="7654CE1A">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白陈钱         希勒图嘎查党支部书记（负责项目的选址和办理手续）</w:t>
      </w:r>
    </w:p>
    <w:p w14:paraId="2D26C159">
      <w:pPr>
        <w:pStyle w:val="2"/>
        <w:rPr>
          <w:rFonts w:hint="eastAsia"/>
          <w:lang w:val="en-US" w:eastAsia="zh-CN"/>
        </w:rPr>
      </w:pPr>
    </w:p>
    <w:p w14:paraId="3276CC08">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（二）实施原则</w:t>
      </w:r>
      <w:bookmarkEnd w:id="2"/>
      <w:bookmarkEnd w:id="3"/>
    </w:p>
    <w:p w14:paraId="67368275">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1.公开透明。项目资金的使用、规划布局和实施结果公开透明。</w:t>
      </w:r>
    </w:p>
    <w:p w14:paraId="6C7D4717">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2.权责落实、分工协作。财政所负责项目资金使用管理，镇政府负责项目的实施、管理、监督。</w:t>
      </w:r>
    </w:p>
    <w:p w14:paraId="0239682A">
      <w:pPr>
        <w:rPr>
          <w:rFonts w:hint="eastAsia" w:ascii="仿宋" w:hAnsi="仿宋" w:eastAsia="仿宋" w:cs="仿宋"/>
          <w:b w:val="0"/>
          <w:bCs w:val="0"/>
          <w:color w:val="auto"/>
          <w:kern w:val="2"/>
          <w:sz w:val="32"/>
          <w:szCs w:val="32"/>
          <w:lang w:val="en-US" w:eastAsia="zh-CN" w:bidi="ar-SA"/>
        </w:rPr>
      </w:pPr>
      <w:bookmarkStart w:id="6" w:name="_Toc13716"/>
      <w:r>
        <w:rPr>
          <w:rFonts w:hint="eastAsia" w:ascii="仿宋" w:hAnsi="仿宋" w:eastAsia="仿宋" w:cs="仿宋"/>
          <w:b w:val="0"/>
          <w:bCs w:val="0"/>
          <w:color w:val="auto"/>
          <w:kern w:val="2"/>
          <w:sz w:val="32"/>
          <w:szCs w:val="32"/>
          <w:lang w:val="en-US" w:eastAsia="zh-CN" w:bidi="ar-SA"/>
        </w:rPr>
        <w:t>（三）项目实施进度管理</w:t>
      </w:r>
      <w:bookmarkEnd w:id="6"/>
    </w:p>
    <w:p w14:paraId="56C6EFB8">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1.项目批复。统一由乡村振兴局办理批复手续。</w:t>
      </w:r>
    </w:p>
    <w:p w14:paraId="572602C9">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2.项目建设。项目建设成立领导小组，开展项目建设过程的监管以及档案资料收集、信息宣传等工作。</w:t>
      </w:r>
    </w:p>
    <w:p w14:paraId="18252D2F">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3.实施过程管理。嘎查委员会承担到户产业项目的监管职责，定期到户检查产业项目运营情况，监管项目不流失。专业技术指导员定期到户指导、解答产业发展存在的问题，确保可持续发展。</w:t>
      </w:r>
    </w:p>
    <w:p w14:paraId="19D43DEF">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4.监督管理。</w:t>
      </w:r>
    </w:p>
    <w:p w14:paraId="66A92A1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（1）加强项目管理，实行项目公开公示制、法人负责制、项目统一验收制，确保项目顺利实施。</w:t>
      </w:r>
    </w:p>
    <w:p w14:paraId="231FF2FD">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（2）镇纪委负责对项目资金的组织、指导和监督，并协商审计、监察部门配合，定期组织检查资金的使用情况，发现问题及时纠正。同时接受财政、审计等部门的监督和检查。</w:t>
      </w:r>
    </w:p>
    <w:p w14:paraId="0663A3DF">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（3）对擅自挤占、截留、挪用、套取、虚报、冒领和贪污项目资金，给国家造成损失的，一律移交纪检监察机关或司法机关处理。</w:t>
      </w:r>
    </w:p>
    <w:p w14:paraId="44AC71F5">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5.项目档案管理</w:t>
      </w:r>
    </w:p>
    <w:p w14:paraId="39533D91">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苏木、嘎查两级要做好庭院经济档案管理工作，留存各户发展庭院经济影像资料，同时要做好各户发展项目的收入情况统计，并确保数据真实准确。</w:t>
      </w:r>
    </w:p>
    <w:p w14:paraId="00DE2A66">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（四）项目验收及相关要求</w:t>
      </w:r>
      <w:bookmarkEnd w:id="4"/>
      <w:bookmarkStart w:id="7" w:name="_Toc16224"/>
      <w:bookmarkStart w:id="8" w:name="_Toc9021"/>
      <w:bookmarkStart w:id="9" w:name="_Toc22601"/>
      <w:bookmarkStart w:id="10" w:name="_Toc13450"/>
    </w:p>
    <w:p w14:paraId="24052453">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完成后，嘎查（村）组织验收人员，对各嘎查实施的庭院经济项目进行逐户实地验收并出具验收报告，对验收结果按程序进行公示，公示期满且无异议后形成补贴花名册报苏木（镇）人民政府；苏木（镇）人民政府在嘎查验收合格的基础上，按照项目实施的品种、规模、补贴额度、管理机制等方面组织抽验，抽验比例不低于20%，根据抽验情况兑现补贴。</w:t>
      </w:r>
    </w:p>
    <w:p w14:paraId="01CB305C">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（五）项目后续管护</w:t>
      </w:r>
    </w:p>
    <w:p w14:paraId="39B9EF52">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建立健全项目后续管护机制，由农户自行采购或委托采购、栽植，农户自主经营，采取先建后补的模式给予补贴，将实施的庭院经济项目形成的资产由农户自行管护。村委会要对各户项目实施情况进行监督管理。</w:t>
      </w:r>
      <w:bookmarkEnd w:id="5"/>
      <w:bookmarkEnd w:id="7"/>
      <w:bookmarkEnd w:id="8"/>
      <w:bookmarkEnd w:id="9"/>
      <w:bookmarkEnd w:id="10"/>
    </w:p>
    <w:p w14:paraId="54420230">
      <w:pPr>
        <w:pStyle w:val="2"/>
        <w:rPr>
          <w:rFonts w:hint="eastAsia"/>
          <w:lang w:val="en-US" w:eastAsia="zh-CN"/>
        </w:rPr>
      </w:pPr>
    </w:p>
    <w:p w14:paraId="20E869D7">
      <w:pPr>
        <w:rPr>
          <w:rFonts w:hint="eastAsia" w:ascii="仿宋" w:hAnsi="仿宋" w:eastAsia="仿宋" w:cs="仿宋"/>
          <w:b w:val="0"/>
          <w:bCs w:val="0"/>
          <w:color w:val="auto"/>
          <w:kern w:val="2"/>
          <w:sz w:val="32"/>
          <w:szCs w:val="32"/>
          <w:lang w:val="en-US" w:eastAsia="zh-CN" w:bidi="ar-SA"/>
        </w:rPr>
      </w:pPr>
    </w:p>
    <w:p w14:paraId="7F9B67F7">
      <w:pPr>
        <w:rPr>
          <w:rFonts w:hint="eastAsia" w:ascii="仿宋" w:hAnsi="仿宋" w:eastAsia="仿宋" w:cs="仿宋"/>
          <w:b w:val="0"/>
          <w:bCs w:val="0"/>
          <w:color w:val="auto"/>
          <w:kern w:val="2"/>
          <w:sz w:val="32"/>
          <w:szCs w:val="32"/>
          <w:lang w:val="en-US" w:eastAsia="zh-CN" w:bidi="ar-SA"/>
        </w:rPr>
      </w:pPr>
    </w:p>
    <w:p w14:paraId="75ECC3D4">
      <w:pPr>
        <w:rPr>
          <w:rFonts w:hint="eastAsia" w:ascii="仿宋" w:hAnsi="仿宋" w:eastAsia="仿宋" w:cs="仿宋"/>
          <w:b w:val="0"/>
          <w:bCs w:val="0"/>
          <w:color w:val="auto"/>
          <w:kern w:val="2"/>
          <w:sz w:val="32"/>
          <w:szCs w:val="32"/>
          <w:lang w:val="en-US" w:eastAsia="zh-CN" w:bidi="ar-SA"/>
        </w:rPr>
      </w:pPr>
    </w:p>
    <w:p w14:paraId="2313876C">
      <w:pPr>
        <w:rPr>
          <w:rFonts w:hint="eastAsia" w:ascii="仿宋" w:hAnsi="仿宋" w:eastAsia="仿宋" w:cs="仿宋"/>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2NjYWU5ZTViZjMwZWI3NDllOWVhOWFmMGIyM2MifQ=="/>
  </w:docVars>
  <w:rsids>
    <w:rsidRoot w:val="284923A1"/>
    <w:rsid w:val="010D6029"/>
    <w:rsid w:val="100B407B"/>
    <w:rsid w:val="1347361C"/>
    <w:rsid w:val="18595E98"/>
    <w:rsid w:val="1ACD7518"/>
    <w:rsid w:val="1BBB6955"/>
    <w:rsid w:val="1C1918CE"/>
    <w:rsid w:val="1C5B209B"/>
    <w:rsid w:val="1FBF7883"/>
    <w:rsid w:val="20865440"/>
    <w:rsid w:val="270F5DA7"/>
    <w:rsid w:val="284923A1"/>
    <w:rsid w:val="2C3507E0"/>
    <w:rsid w:val="3DC2371B"/>
    <w:rsid w:val="44CD4E80"/>
    <w:rsid w:val="46EC4A7D"/>
    <w:rsid w:val="47CE531B"/>
    <w:rsid w:val="48D507A7"/>
    <w:rsid w:val="55D122F6"/>
    <w:rsid w:val="59154BEF"/>
    <w:rsid w:val="5AB346C0"/>
    <w:rsid w:val="650A30B7"/>
    <w:rsid w:val="75874327"/>
    <w:rsid w:val="79CB0C87"/>
    <w:rsid w:val="7C305719"/>
    <w:rsid w:val="7E45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964" w:firstLineChars="200"/>
      <w:jc w:val="left"/>
      <w:outlineLvl w:val="1"/>
    </w:pPr>
    <w:rPr>
      <w:rFonts w:ascii="Arial" w:hAnsi="Arial" w:eastAsia="楷体_GB2312"/>
      <w:spacing w:val="0"/>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11"/>
    </w:pPr>
    <w:rPr>
      <w:sz w:val="32"/>
      <w:szCs w:val="32"/>
    </w:rPr>
  </w:style>
  <w:style w:type="paragraph" w:styleId="4">
    <w:name w:val="table of authorities"/>
    <w:basedOn w:val="1"/>
    <w:next w:val="1"/>
    <w:semiHidden/>
    <w:qFormat/>
    <w:uiPriority w:val="0"/>
    <w:pPr>
      <w:ind w:left="420" w:leftChars="200"/>
    </w:pPr>
  </w:style>
  <w:style w:type="paragraph" w:styleId="5">
    <w:name w:val="Normal Indent"/>
    <w:basedOn w:val="1"/>
    <w:next w:val="2"/>
    <w:qFormat/>
    <w:uiPriority w:val="99"/>
    <w:pPr>
      <w:spacing w:line="360" w:lineRule="atLeast"/>
      <w:ind w:firstLine="200" w:firstLineChars="200"/>
    </w:pPr>
    <w:rPr>
      <w:sz w:val="24"/>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0">
    <w:name w:val="Body Text First Indent 2"/>
    <w:basedOn w:val="1"/>
    <w:qFormat/>
    <w:uiPriority w:val="0"/>
    <w:pPr>
      <w:adjustRightInd w:val="0"/>
      <w:snapToGrid w:val="0"/>
      <w:ind w:firstLine="64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4585</Words>
  <Characters>4760</Characters>
  <Lines>0</Lines>
  <Paragraphs>0</Paragraphs>
  <TotalTime>6</TotalTime>
  <ScaleCrop>false</ScaleCrop>
  <LinksUpToDate>false</LinksUpToDate>
  <CharactersWithSpaces>4870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2024-06-26T07:56:00Z</dcterms:created>
  <dc:creator>凹凸曼</dc:creator>
  <cp:lastModifiedBy>综治</cp:lastModifiedBy>
  <cp:lastPrinted>2024-10-22T01:02:00Z</cp:lastPrinted>
  <dcterms:modified xsi:type="dcterms:W3CDTF">2025-10-14T03:27:52Z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5390CD0640464D2C9E3D3FBD6AA9AA5E_11</vt:lpwstr>
  </property>
  <property fmtid="{D5CDD505-2E9C-101B-9397-08002B2CF9AE}" pid="4" name="KSOTemplateDocerSaveRecord">
    <vt:lpwstr>eyJoZGlkIjoiZjM3M2MxMTgyN2U2ODZjNDNiODExYzVmYzZhYjQ3N2MifQ==</vt:lpwstr>
  </property>
</Properties>
</file>