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D7E9">
      <w:pPr>
        <w:jc w:val="center"/>
        <w:rPr>
          <w:rFonts w:hint="eastAsia" w:ascii="方正大黑_GBK" w:hAnsi="方正大黑_GBK" w:eastAsia="方正大黑_GBK" w:cs="方正大黑_GBK"/>
          <w:b w:val="0"/>
          <w:bCs w:val="0"/>
          <w:sz w:val="44"/>
          <w:szCs w:val="44"/>
        </w:rPr>
      </w:pPr>
      <w:r>
        <w:rPr>
          <w:rFonts w:hint="eastAsia" w:ascii="方正大黑_GBK" w:hAnsi="方正大黑_GBK" w:eastAsia="方正大黑_GBK" w:cs="方正大黑_GBK"/>
          <w:b w:val="0"/>
          <w:bCs w:val="0"/>
          <w:sz w:val="44"/>
          <w:szCs w:val="44"/>
          <w:lang w:eastAsia="zh-CN"/>
        </w:rPr>
        <w:t>扎赉特旗</w:t>
      </w:r>
      <w:r>
        <w:rPr>
          <w:rFonts w:hint="eastAsia" w:ascii="方正大黑_GBK" w:hAnsi="方正大黑_GBK" w:eastAsia="方正大黑_GBK" w:cs="方正大黑_GBK"/>
          <w:b w:val="0"/>
          <w:bCs w:val="0"/>
          <w:sz w:val="44"/>
          <w:szCs w:val="44"/>
        </w:rPr>
        <w:t>未成年人保护中心安全生产投诉举报奖励制度</w:t>
      </w:r>
    </w:p>
    <w:p w14:paraId="045E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一、总则</w:t>
      </w:r>
    </w:p>
    <w:p w14:paraId="37F61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为及时发现并消除安全生产隐患，保障在站未成年人生命财产安全，特建立本“安全生产投诉举报奖励机制”，并纳入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中心核心规章制度，全体人员须严格遵守。</w:t>
      </w:r>
    </w:p>
    <w:p w14:paraId="135D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二、举报主体与受理部门</w:t>
      </w:r>
    </w:p>
    <w:p w14:paraId="4066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21"/>
          <w:szCs w:val="21"/>
        </w:rPr>
        <w:t>1</w:t>
      </w: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.</w:t>
      </w:r>
      <w:r>
        <w:rPr>
          <w:rFonts w:hint="eastAsia" w:ascii="黑体" w:hAnsi="黑体" w:eastAsia="黑体" w:cs="黑体"/>
          <w:w w:val="100"/>
          <w:sz w:val="21"/>
          <w:szCs w:val="21"/>
        </w:rPr>
        <w:t>举报主体：包括在站未成年人、监护人及家属、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未成年人救助保护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中心工作人员（含照料护理、后勤保障、行政办公等所有岗位），鼓励社会公众参与监督。</w:t>
      </w:r>
    </w:p>
    <w:p w14:paraId="266ED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21"/>
          <w:szCs w:val="21"/>
        </w:rPr>
        <w:t>2.</w:t>
      </w:r>
      <w:r>
        <w:rPr>
          <w:rFonts w:hint="eastAsia" w:ascii="黑体" w:hAnsi="黑体" w:eastAsia="黑体" w:cs="黑体"/>
          <w:w w:val="100"/>
          <w:sz w:val="21"/>
          <w:szCs w:val="21"/>
        </w:rPr>
        <w:t>受理部门：</w:t>
      </w:r>
      <w:r>
        <w:rPr>
          <w:rFonts w:hint="eastAsia" w:ascii="黑体" w:hAnsi="黑体" w:eastAsia="黑体" w:cs="黑体"/>
          <w:w w:val="100"/>
          <w:sz w:val="21"/>
          <w:szCs w:val="21"/>
          <w:lang w:eastAsia="zh-CN"/>
        </w:rPr>
        <w:t>未成年人保护中心</w:t>
      </w:r>
      <w:r>
        <w:rPr>
          <w:rFonts w:hint="eastAsia" w:ascii="黑体" w:hAnsi="黑体" w:eastAsia="黑体" w:cs="黑体"/>
          <w:w w:val="100"/>
          <w:sz w:val="21"/>
          <w:szCs w:val="21"/>
        </w:rPr>
        <w:t>设立24小时举报专线（电话：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0482-6661305</w:t>
      </w:r>
      <w:r>
        <w:rPr>
          <w:rFonts w:hint="eastAsia" w:ascii="黑体" w:hAnsi="黑体" w:eastAsia="黑体" w:cs="黑体"/>
          <w:w w:val="100"/>
          <w:sz w:val="21"/>
          <w:szCs w:val="21"/>
        </w:rPr>
        <w:t>）。</w:t>
      </w:r>
    </w:p>
    <w:p w14:paraId="2B11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三、举报内容范围</w:t>
      </w:r>
    </w:p>
    <w:p w14:paraId="20FA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举报内容需聚焦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未成年人救助保护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中心安全生产相关的隐患与违规行为，具体包括但不限于：</w:t>
      </w:r>
    </w:p>
    <w:p w14:paraId="69D8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消防安全：消防通道堵塞、灭火器过期未检修、应急照明失效、违规使用大功率电器、疏散指示标志缺失或损坏等；</w:t>
      </w:r>
    </w:p>
    <w:p w14:paraId="3F89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食品安全：食材过期变质、餐具未按规定消毒、食品储存违规、餐食加工操作不规范、工作人员无健康证上岗等；</w:t>
      </w:r>
    </w:p>
    <w:p w14:paraId="6A88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照料服务安全：未成年人照料护理操作不规范（如生活协助、活动监护不到位）、针对未成年人的虐待/忽视/歧视行为、药品错发漏发或管理违规、公共区域及活动设施（如扶手、玩具、运动器材）存在安全隐患等；</w:t>
      </w:r>
    </w:p>
    <w:p w14:paraId="53C1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住宿安全：住宿区域私拉乱接电线、床铺及防护设施（如护栏）损坏、房间内存在尖锐危险品、夜间巡查制度未落实等；</w:t>
      </w:r>
    </w:p>
    <w:p w14:paraId="307D4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其他安全：用电/用气违规、特种设备（如电梯、消毒设备）未定期检测、安全培训未落实、未成年人外出管理违规等。</w:t>
      </w:r>
    </w:p>
    <w:p w14:paraId="7699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四、举报与核查流程</w:t>
      </w:r>
    </w:p>
    <w:p w14:paraId="6163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1.</w:t>
      </w:r>
      <w:r>
        <w:rPr>
          <w:rFonts w:hint="eastAsia" w:ascii="黑体" w:hAnsi="黑体" w:eastAsia="黑体" w:cs="黑体"/>
          <w:w w:val="100"/>
          <w:sz w:val="21"/>
          <w:szCs w:val="21"/>
        </w:rPr>
        <w:t>举报要求：举报需提供清晰线索（如具体地点、事件描述、照片/视频证据等），可实名或匿名，实名举报需留下有效联系方式以便跟进。</w:t>
      </w:r>
    </w:p>
    <w:p w14:paraId="43F37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2.</w:t>
      </w:r>
      <w:r>
        <w:rPr>
          <w:rFonts w:hint="eastAsia" w:ascii="黑体" w:hAnsi="黑体" w:eastAsia="黑体" w:cs="黑体"/>
          <w:w w:val="100"/>
          <w:sz w:val="21"/>
          <w:szCs w:val="21"/>
        </w:rPr>
        <w:t>核查流程：</w:t>
      </w:r>
    </w:p>
    <w:p w14:paraId="1A218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210" w:firstLineChars="1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w w:val="10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w w:val="100"/>
          <w:sz w:val="21"/>
          <w:szCs w:val="21"/>
        </w:rPr>
        <w:t>收到举报后，需在24小时内登记备案，并启动核查；</w:t>
      </w:r>
    </w:p>
    <w:p w14:paraId="4BA7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210" w:firstLineChars="1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w w:val="100"/>
          <w:sz w:val="21"/>
          <w:szCs w:val="21"/>
          <w:lang w:eastAsia="zh-CN"/>
        </w:rPr>
        <w:t>）</w:t>
      </w:r>
      <w:r>
        <w:rPr>
          <w:rFonts w:hint="eastAsia" w:ascii="黑体" w:hAnsi="黑体" w:eastAsia="黑体" w:cs="黑体"/>
          <w:w w:val="100"/>
          <w:sz w:val="21"/>
          <w:szCs w:val="21"/>
        </w:rPr>
        <w:t>一般举报事项需在3个工作日内完成核查，复杂事项可延长至7个工作日，核查过程需形成书面记录；</w:t>
      </w:r>
    </w:p>
    <w:p w14:paraId="05C3F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3.</w:t>
      </w:r>
      <w:r>
        <w:rPr>
          <w:rFonts w:hint="eastAsia" w:ascii="黑体" w:hAnsi="黑体" w:eastAsia="黑体" w:cs="黑体"/>
          <w:w w:val="100"/>
          <w:sz w:val="21"/>
          <w:szCs w:val="21"/>
        </w:rPr>
        <w:t>核查结束后，5个工作日内将结果反馈实名举报人（匿名举报不反馈，仅公示核查结论）。</w:t>
      </w:r>
    </w:p>
    <w:p w14:paraId="7459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五、奖励标准与发放</w:t>
      </w:r>
    </w:p>
    <w:p w14:paraId="41541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1.奖励条件：举报内容经核查属实，且属于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中心未发现的安全生产隐患或未处理的违规行为，即可给予奖励。</w:t>
      </w:r>
    </w:p>
    <w:p w14:paraId="7C2B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2.奖励标准：根据隐患危害程度与违规情节，给予100-500元现金奖励：</w:t>
      </w:r>
    </w:p>
    <w:p w14:paraId="24981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一般隐患（如轻微消防设施瑕疵、个别餐具消毒不规范）：100-200元；</w:t>
      </w:r>
    </w:p>
    <w:p w14:paraId="50DB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较大隐患（如食品储存违规、照料操作不规范、住宿区域防护设施损坏）：200-300元；</w:t>
      </w:r>
    </w:p>
    <w:p w14:paraId="1A49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重大隐患（如消防通道堵塞、食材变质、针对未成年人的虐待行为、用电用气重大违规）300-500元。</w:t>
      </w:r>
    </w:p>
    <w:p w14:paraId="1EEA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3.奖励发放：实名举报者凭有效证件到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未成年人救助保护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中心主任办公室领取现金；匿名举报者可在举报时预留“暗号”，核查属实后凭暗号领取，奖励发放时限不超过核查结论确认后的5个工作日。</w:t>
      </w:r>
    </w:p>
    <w:p w14:paraId="50CCC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b/>
          <w:bCs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六、监督与公示</w:t>
      </w:r>
    </w:p>
    <w:p w14:paraId="2D81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1.需对举报信息严格保密，严禁泄露举报人身份，严禁对举报人打击报复，违者将按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中心规章制度严肃处理。</w:t>
      </w:r>
    </w:p>
    <w:p w14:paraId="1682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2.本制度及举报方式、每月核查结果（隐去举报人信息），需制作成统一公示牌，悬挂于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中心接待大厅、食堂、未成年人活动室、住宿区走廊等醒目位置，确保所有人员知晓。</w:t>
      </w:r>
    </w:p>
    <w:p w14:paraId="5573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3.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未成年人救助保护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中心每季度对举报奖励情况进行内部公示（仅含举报事项类型、核查结果、奖励金额，不含举报人信息），接受全体人员监督。</w:t>
      </w:r>
    </w:p>
    <w:p w14:paraId="11BCC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2" w:firstLineChars="200"/>
        <w:textAlignment w:val="auto"/>
        <w:rPr>
          <w:rFonts w:hint="eastAsia"/>
          <w:w w:val="10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w w:val="100"/>
          <w:sz w:val="21"/>
          <w:szCs w:val="21"/>
        </w:rPr>
        <w:t>七、附则</w:t>
      </w:r>
    </w:p>
    <w:p w14:paraId="55DFE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1.本制度自发布之日起生效，由</w:t>
      </w: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>未成年人保护</w:t>
      </w:r>
      <w:r>
        <w:rPr>
          <w:rFonts w:hint="eastAsia" w:ascii="黑体" w:hAnsi="黑体" w:eastAsia="黑体" w:cs="黑体"/>
          <w:w w:val="100"/>
          <w:sz w:val="21"/>
          <w:szCs w:val="21"/>
        </w:rPr>
        <w:t>中心负责解释。</w:t>
      </w:r>
    </w:p>
    <w:p w14:paraId="3AC3A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</w:rPr>
        <w:t>2.若举报内容不实且属于恶意诬告，将取消奖励资格，情节严重者依法依规处理。</w:t>
      </w:r>
    </w:p>
    <w:p w14:paraId="40E7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</w:p>
    <w:p w14:paraId="0E6F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center"/>
        <w:textAlignment w:val="auto"/>
        <w:rPr>
          <w:rFonts w:hint="eastAsia" w:ascii="黑体" w:hAnsi="黑体" w:eastAsia="黑体" w:cs="黑体"/>
          <w:w w:val="100"/>
          <w:sz w:val="21"/>
          <w:szCs w:val="21"/>
        </w:rPr>
      </w:pPr>
      <w:r>
        <w:rPr>
          <w:rFonts w:hint="eastAsia" w:ascii="黑体" w:hAnsi="黑体" w:eastAsia="黑体" w:cs="黑体"/>
          <w:w w:val="100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黑体" w:hAnsi="黑体" w:eastAsia="黑体" w:cs="黑体"/>
          <w:w w:val="100"/>
          <w:sz w:val="21"/>
          <w:szCs w:val="21"/>
          <w:lang w:eastAsia="zh-CN"/>
        </w:rPr>
        <w:t>扎赉特旗</w:t>
      </w:r>
      <w:r>
        <w:rPr>
          <w:rFonts w:hint="eastAsia" w:ascii="黑体" w:hAnsi="黑体" w:eastAsia="黑体" w:cs="黑体"/>
          <w:w w:val="100"/>
          <w:sz w:val="21"/>
          <w:szCs w:val="21"/>
        </w:rPr>
        <w:t>未成年人保护中心</w:t>
      </w:r>
    </w:p>
    <w:p w14:paraId="22E9A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                   </w:t>
      </w:r>
      <w:r>
        <w:rPr>
          <w:rFonts w:hint="eastAsia" w:ascii="黑体" w:hAnsi="黑体" w:eastAsia="黑体" w:cs="黑体"/>
          <w:sz w:val="21"/>
          <w:szCs w:val="21"/>
        </w:rPr>
        <w:t>2025年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11</w:t>
      </w:r>
      <w:r>
        <w:rPr>
          <w:rFonts w:hint="eastAsia" w:ascii="黑体" w:hAnsi="黑体" w:eastAsia="黑体" w:cs="黑体"/>
          <w:sz w:val="21"/>
          <w:szCs w:val="21"/>
        </w:rPr>
        <w:t>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sz w:val="21"/>
          <w:szCs w:val="21"/>
        </w:rPr>
        <w:t>日</w:t>
      </w:r>
    </w:p>
    <w:p w14:paraId="0032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 w:ascii="三原色连筋大黑简体" w:hAnsi="三原色连筋大黑简体" w:eastAsia="三原色连筋大黑简体" w:cs="三原色连筋大黑简体"/>
          <w:sz w:val="21"/>
          <w:szCs w:val="21"/>
          <w:lang w:val="en-US" w:eastAsia="zh-CN"/>
        </w:rPr>
      </w:pPr>
      <w:r>
        <w:rPr>
          <w:rFonts w:hint="eastAsia" w:ascii="三原色连筋大黑简体" w:hAnsi="三原色连筋大黑简体" w:eastAsia="三原色连筋大黑简体" w:cs="三原色连筋大黑简体"/>
          <w:sz w:val="21"/>
          <w:szCs w:val="21"/>
          <w:lang w:val="en-US" w:eastAsia="zh-CN"/>
        </w:rPr>
        <w:t>公  示  栏</w:t>
      </w:r>
    </w:p>
    <w:tbl>
      <w:tblPr>
        <w:tblStyle w:val="3"/>
        <w:tblW w:w="11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0"/>
      </w:tblGrid>
      <w:tr w14:paraId="7725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11180" w:type="dxa"/>
          </w:tcPr>
          <w:p w14:paraId="032A12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</w:tbl>
    <w:p w14:paraId="1BB8B21C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397" w:right="397" w:bottom="397" w:left="3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6801A-7EB9-43EE-8AD6-2A5E8E8CA0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FA3717-1AE6-45D7-8E48-EBA1B8E68AD2}"/>
  </w:font>
  <w:font w:name="三原色连筋大黑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98464B-1834-49EB-8ECB-8B091F0DED32}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0370467-5BFD-45FD-B91C-A6209FDD2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053F8"/>
    <w:rsid w:val="030A6CC4"/>
    <w:rsid w:val="03D541CC"/>
    <w:rsid w:val="04581A31"/>
    <w:rsid w:val="086F75C9"/>
    <w:rsid w:val="09E42DB4"/>
    <w:rsid w:val="134F24D1"/>
    <w:rsid w:val="1B5C39DD"/>
    <w:rsid w:val="1BF105C9"/>
    <w:rsid w:val="20A225BF"/>
    <w:rsid w:val="211F7986"/>
    <w:rsid w:val="24877D1C"/>
    <w:rsid w:val="27603B29"/>
    <w:rsid w:val="2A16511E"/>
    <w:rsid w:val="2E222864"/>
    <w:rsid w:val="2FCD110F"/>
    <w:rsid w:val="3C5B0D5B"/>
    <w:rsid w:val="41013A0D"/>
    <w:rsid w:val="421C6500"/>
    <w:rsid w:val="4C8053F8"/>
    <w:rsid w:val="4DDC4386"/>
    <w:rsid w:val="50E0418D"/>
    <w:rsid w:val="53CF17A5"/>
    <w:rsid w:val="56237DE0"/>
    <w:rsid w:val="566D7F6D"/>
    <w:rsid w:val="599E00A2"/>
    <w:rsid w:val="59C331DF"/>
    <w:rsid w:val="5BBE156E"/>
    <w:rsid w:val="5C007491"/>
    <w:rsid w:val="5D064F7B"/>
    <w:rsid w:val="5FDE18F0"/>
    <w:rsid w:val="64B16984"/>
    <w:rsid w:val="64ED195D"/>
    <w:rsid w:val="67AF63A4"/>
    <w:rsid w:val="687D1EB4"/>
    <w:rsid w:val="69674FF3"/>
    <w:rsid w:val="6A6F6086"/>
    <w:rsid w:val="6D9B51DF"/>
    <w:rsid w:val="715E1457"/>
    <w:rsid w:val="72512B89"/>
    <w:rsid w:val="74CC50A9"/>
    <w:rsid w:val="787A7A3B"/>
    <w:rsid w:val="7B3D7962"/>
    <w:rsid w:val="7BA57E50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1344</Words>
  <Characters>1399</Characters>
  <Lines>0</Lines>
  <Paragraphs>0</Paragraphs>
  <TotalTime>65</TotalTime>
  <ScaleCrop>false</ScaleCrop>
  <LinksUpToDate>false</LinksUpToDate>
  <CharactersWithSpaces>1468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2025-10-22T08:49:00Z</dcterms:created>
  <dc:creator>执子之手、陪你痴狂千生</dc:creator>
  <cp:lastModifiedBy>WPS_559851415</cp:lastModifiedBy>
  <dcterms:modified xsi:type="dcterms:W3CDTF">2025-11-04T01:00:38Z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09740B63830B4E94BDAE0A76D3ECFE7A_13</vt:lpwstr>
  </property>
  <property fmtid="{D5CDD505-2E9C-101B-9397-08002B2CF9AE}" pid="4" name="KSOTemplateDocerSaveRecord">
    <vt:lpwstr>eyJoZGlkIjoiNGVhOTYyYjYzYzQwYjFlODNmZmQyN2VmNjJhMmJmMzgiLCJ1c2VySWQiOiI1NTk4NTE0MTUifQ==</vt:lpwstr>
  </property>
</Properties>
</file>