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黑体" w:hAnsi="方正公文黑体" w:eastAsia="方正公文黑体" w:cs="方正公文黑体"/>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扎赉特旗努文木仁乡</w:t>
      </w:r>
      <w:r>
        <w:rPr>
          <w:rFonts w:hint="eastAsia" w:ascii="方正小标宋简体" w:hAnsi="方正小标宋简体" w:eastAsia="方正小标宋简体" w:cs="方正小标宋简体"/>
          <w:b w:val="0"/>
          <w:bCs w:val="0"/>
          <w:sz w:val="44"/>
          <w:szCs w:val="44"/>
          <w:highlight w:val="none"/>
          <w:lang w:val="en-US" w:eastAsia="zh-CN"/>
        </w:rPr>
        <w:t>杏花村示范村设施农业项目</w:t>
      </w:r>
      <w:r>
        <w:rPr>
          <w:rFonts w:hint="eastAsia" w:ascii="方正小标宋简体" w:hAnsi="方正小标宋简体" w:eastAsia="方正小标宋简体" w:cs="方正小标宋简体"/>
          <w:b w:val="0"/>
          <w:bCs w:val="0"/>
          <w:sz w:val="44"/>
          <w:szCs w:val="44"/>
          <w:highlight w:val="none"/>
        </w:rPr>
        <w:t>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、项目概况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楷体" w:hAnsi="楷体" w:eastAsia="楷体" w:cs="楷体"/>
          <w:sz w:val="32"/>
          <w:szCs w:val="32"/>
          <w:highlight w:val="none"/>
          <w:lang w:val="en-US" w:eastAsia="zh-CN"/>
        </w:rPr>
        <w:t>1、</w:t>
      </w:r>
      <w:r>
        <w:rPr>
          <w:rFonts w:hint="eastAsia" w:ascii="楷体" w:hAnsi="楷体" w:eastAsia="楷体" w:cs="楷体"/>
          <w:sz w:val="32"/>
          <w:szCs w:val="32"/>
          <w:highlight w:val="none"/>
        </w:rPr>
        <w:t>项目名称：</w:t>
      </w:r>
      <w:r>
        <w:rPr>
          <w:rFonts w:hint="eastAsia" w:ascii="楷体" w:hAnsi="楷体" w:eastAsia="楷体" w:cs="楷体"/>
          <w:sz w:val="32"/>
          <w:szCs w:val="32"/>
          <w:highlight w:val="none"/>
          <w:lang w:eastAsia="zh-CN"/>
        </w:rPr>
        <w:t>扎赉特旗努文木仁乡</w:t>
      </w:r>
      <w:r>
        <w:rPr>
          <w:rFonts w:hint="eastAsia" w:ascii="楷体" w:hAnsi="楷体" w:eastAsia="楷体" w:cs="楷体"/>
          <w:sz w:val="32"/>
          <w:szCs w:val="32"/>
          <w:highlight w:val="none"/>
          <w:lang w:val="en-US" w:eastAsia="zh-CN"/>
        </w:rPr>
        <w:t>杏花村示范村设施农业项目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仿宋" w:cs="楷体"/>
          <w:sz w:val="32"/>
          <w:szCs w:val="32"/>
          <w:highlight w:val="none"/>
          <w:lang w:eastAsia="zh-CN"/>
        </w:rPr>
      </w:pPr>
      <w:r>
        <w:rPr>
          <w:rFonts w:hint="eastAsia" w:ascii="楷体" w:hAnsi="楷体" w:eastAsia="楷体" w:cs="楷体"/>
          <w:sz w:val="32"/>
          <w:szCs w:val="32"/>
          <w:highlight w:val="none"/>
          <w:lang w:val="en-US" w:eastAsia="zh-CN"/>
        </w:rPr>
        <w:t>2、</w:t>
      </w:r>
      <w:r>
        <w:rPr>
          <w:rFonts w:hint="eastAsia" w:ascii="楷体" w:hAnsi="楷体" w:eastAsia="楷体" w:cs="楷体"/>
          <w:sz w:val="32"/>
          <w:szCs w:val="32"/>
          <w:highlight w:val="none"/>
        </w:rPr>
        <w:t>建设性质：</w:t>
      </w:r>
      <w:r>
        <w:rPr>
          <w:rFonts w:hint="eastAsia" w:ascii="仿宋" w:hAnsi="仿宋" w:eastAsia="仿宋" w:cs="仿宋"/>
          <w:sz w:val="32"/>
          <w:szCs w:val="32"/>
          <w:highlight w:val="none"/>
        </w:rPr>
        <w:t>新建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rPr>
        <w:t>主管部门：</w:t>
      </w:r>
      <w:r>
        <w:rPr>
          <w:rFonts w:hint="eastAsia" w:ascii="仿宋" w:hAnsi="仿宋" w:eastAsia="仿宋" w:cs="仿宋"/>
          <w:sz w:val="32"/>
          <w:szCs w:val="32"/>
          <w:highlight w:val="none"/>
        </w:rPr>
        <w:t>扎赉特旗努文木仁乡人民政府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4、</w:t>
      </w:r>
      <w:r>
        <w:rPr>
          <w:rFonts w:hint="eastAsia" w:ascii="楷体" w:hAnsi="楷体" w:eastAsia="楷体" w:cs="楷体"/>
          <w:sz w:val="32"/>
          <w:szCs w:val="32"/>
          <w:highlight w:val="none"/>
        </w:rPr>
        <w:t>实施单位：</w:t>
      </w:r>
      <w:r>
        <w:rPr>
          <w:rFonts w:hint="eastAsia" w:ascii="仿宋" w:hAnsi="仿宋" w:eastAsia="仿宋" w:cs="仿宋"/>
          <w:sz w:val="32"/>
          <w:szCs w:val="32"/>
          <w:highlight w:val="none"/>
        </w:rPr>
        <w:t>扎赉特旗努文木仁乡人民政府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5、</w:t>
      </w:r>
      <w:r>
        <w:rPr>
          <w:rFonts w:hint="eastAsia" w:ascii="楷体" w:hAnsi="楷体" w:eastAsia="楷体" w:cs="楷体"/>
          <w:sz w:val="32"/>
          <w:szCs w:val="32"/>
          <w:highlight w:val="none"/>
        </w:rPr>
        <w:t>实施地点：</w:t>
      </w:r>
      <w:r>
        <w:rPr>
          <w:rFonts w:hint="eastAsia" w:ascii="仿宋" w:hAnsi="仿宋" w:eastAsia="仿宋" w:cs="仿宋"/>
          <w:sz w:val="32"/>
          <w:szCs w:val="32"/>
          <w:highlight w:val="none"/>
        </w:rPr>
        <w:t>努文木仁乡</w:t>
      </w:r>
      <w:r>
        <w:rPr>
          <w:rFonts w:hint="eastAsia" w:ascii="仿宋" w:hAnsi="仿宋" w:cs="仿宋"/>
          <w:sz w:val="32"/>
          <w:szCs w:val="32"/>
          <w:highlight w:val="none"/>
          <w:lang w:val="en-US" w:eastAsia="zh-CN"/>
        </w:rPr>
        <w:t>杏花</w:t>
      </w:r>
      <w:r>
        <w:rPr>
          <w:rFonts w:hint="eastAsia" w:ascii="仿宋" w:hAnsi="仿宋" w:eastAsia="仿宋" w:cs="仿宋"/>
          <w:sz w:val="32"/>
          <w:szCs w:val="32"/>
          <w:highlight w:val="none"/>
          <w:lang w:eastAsia="zh-CN"/>
        </w:rPr>
        <w:t>村</w:t>
      </w:r>
    </w:p>
    <w:p>
      <w:pPr>
        <w:keepNext w:val="0"/>
        <w:keepLines w:val="0"/>
        <w:widowControl/>
        <w:suppressLineNumbers w:val="0"/>
        <w:ind w:firstLine="640" w:firstLineChars="200"/>
        <w:jc w:val="left"/>
      </w:pPr>
      <w:r>
        <w:rPr>
          <w:rFonts w:hint="eastAsia" w:ascii="楷体" w:hAnsi="楷体" w:eastAsia="楷体" w:cs="楷体"/>
          <w:sz w:val="32"/>
          <w:szCs w:val="32"/>
          <w:highlight w:val="none"/>
          <w:lang w:val="en-US" w:eastAsia="zh-CN"/>
        </w:rPr>
        <w:t>6、</w:t>
      </w:r>
      <w:r>
        <w:rPr>
          <w:rFonts w:hint="eastAsia" w:ascii="楷体" w:hAnsi="楷体" w:eastAsia="楷体" w:cs="楷体"/>
          <w:sz w:val="32"/>
          <w:szCs w:val="32"/>
          <w:highlight w:val="none"/>
        </w:rPr>
        <w:t>建设内容和规模：</w:t>
      </w:r>
      <w:r>
        <w:rPr>
          <w:rFonts w:hint="eastAsia" w:ascii="楷体" w:hAnsi="楷体" w:eastAsia="楷体" w:cs="楷体"/>
          <w:sz w:val="32"/>
          <w:szCs w:val="32"/>
          <w:highlight w:val="none"/>
          <w:lang w:val="en-US" w:eastAsia="zh-CN"/>
        </w:rPr>
        <w:t>建设</w:t>
      </w:r>
      <w:r>
        <w:rPr>
          <w:rFonts w:hint="eastAsia" w:ascii="楷体" w:hAnsi="楷体" w:eastAsia="楷体" w:cs="楷体"/>
          <w:sz w:val="32"/>
          <w:szCs w:val="32"/>
          <w:highlight w:val="none"/>
        </w:rPr>
        <w:t>1000平方米的暖棚2栋、900平方米的冷棚10栋，总占地面积25亩</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建设2个农畜产品销售点。184万元。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val="en-US" w:eastAsia="zh-CN"/>
        </w:rPr>
        <w:t>7、</w:t>
      </w:r>
      <w:r>
        <w:rPr>
          <w:rFonts w:hint="eastAsia" w:ascii="楷体" w:hAnsi="楷体" w:eastAsia="楷体" w:cs="楷体"/>
          <w:sz w:val="32"/>
          <w:szCs w:val="32"/>
          <w:highlight w:val="none"/>
        </w:rPr>
        <w:t>项目资金规模及来源：</w:t>
      </w:r>
      <w:r>
        <w:rPr>
          <w:rFonts w:hint="eastAsia" w:ascii="仿宋" w:hAnsi="仿宋" w:eastAsia="仿宋" w:cs="仿宋"/>
          <w:sz w:val="32"/>
          <w:szCs w:val="32"/>
          <w:highlight w:val="none"/>
        </w:rPr>
        <w:t>项目总投资</w:t>
      </w:r>
      <w:r>
        <w:rPr>
          <w:rFonts w:hint="eastAsia" w:ascii="楷体" w:hAnsi="楷体" w:eastAsia="楷体" w:cs="楷体"/>
          <w:sz w:val="32"/>
          <w:szCs w:val="32"/>
          <w:highlight w:val="none"/>
          <w:lang w:val="en-US" w:eastAsia="zh-CN"/>
        </w:rPr>
        <w:t>184万元</w:t>
      </w:r>
      <w:r>
        <w:rPr>
          <w:rFonts w:hint="eastAsia" w:ascii="仿宋" w:hAnsi="仿宋" w:cs="仿宋"/>
          <w:sz w:val="32"/>
          <w:szCs w:val="32"/>
          <w:highlight w:val="none"/>
          <w:lang w:eastAsia="zh-CN"/>
        </w:rPr>
        <w:t>，</w:t>
      </w:r>
      <w:r>
        <w:rPr>
          <w:rFonts w:hint="eastAsia" w:ascii="仿宋" w:hAnsi="仿宋" w:cs="仿宋"/>
          <w:sz w:val="32"/>
          <w:szCs w:val="32"/>
          <w:highlight w:val="none"/>
          <w:lang w:val="en-US" w:eastAsia="zh-CN"/>
        </w:rPr>
        <w:t>项目资金京蒙资金提供。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楷体" w:hAnsi="楷体" w:eastAsia="楷体" w:cs="楷体"/>
          <w:sz w:val="32"/>
          <w:szCs w:val="32"/>
          <w:highlight w:val="none"/>
          <w:lang w:val="en-US" w:eastAsia="zh-CN"/>
        </w:rPr>
        <w:t>8、</w:t>
      </w:r>
      <w:r>
        <w:rPr>
          <w:rFonts w:hint="eastAsia" w:ascii="楷体" w:hAnsi="楷体" w:eastAsia="楷体" w:cs="楷体"/>
          <w:sz w:val="32"/>
          <w:szCs w:val="32"/>
          <w:highlight w:val="none"/>
        </w:rPr>
        <w:t>项目负责人及电话：</w:t>
      </w:r>
      <w:r>
        <w:rPr>
          <w:rFonts w:hint="eastAsia" w:ascii="仿宋" w:hAnsi="仿宋" w:cs="仿宋"/>
          <w:sz w:val="32"/>
          <w:szCs w:val="32"/>
          <w:highlight w:val="none"/>
          <w:lang w:val="en-US" w:eastAsia="zh-CN"/>
        </w:rPr>
        <w:t>姜柏春13948626541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9、</w:t>
      </w:r>
      <w:r>
        <w:rPr>
          <w:rFonts w:hint="eastAsia" w:ascii="楷体" w:hAnsi="楷体" w:eastAsia="楷体" w:cs="楷体"/>
          <w:sz w:val="32"/>
          <w:szCs w:val="32"/>
          <w:highlight w:val="none"/>
        </w:rPr>
        <w:t>建设</w:t>
      </w:r>
      <w:r>
        <w:rPr>
          <w:rFonts w:hint="eastAsia" w:ascii="楷体" w:hAnsi="楷体" w:eastAsia="楷体" w:cs="楷体"/>
          <w:sz w:val="32"/>
          <w:szCs w:val="32"/>
          <w:highlight w:val="none"/>
          <w:lang w:val="en-US" w:eastAsia="zh-CN"/>
        </w:rPr>
        <w:t>期限</w:t>
      </w:r>
      <w:r>
        <w:rPr>
          <w:rFonts w:hint="eastAsia" w:ascii="楷体" w:hAnsi="楷体" w:eastAsia="楷体" w:cs="楷体"/>
          <w:sz w:val="32"/>
          <w:szCs w:val="32"/>
          <w:highlight w:val="none"/>
        </w:rPr>
        <w:t>：</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cs="仿宋"/>
          <w:sz w:val="32"/>
          <w:szCs w:val="32"/>
          <w:highlight w:val="none"/>
          <w:lang w:eastAsia="zh-CN"/>
        </w:rPr>
        <w:t>—</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cs="仿宋"/>
          <w:sz w:val="32"/>
          <w:szCs w:val="32"/>
          <w:highlight w:val="none"/>
          <w:lang w:val="en-US" w:eastAsia="zh-CN"/>
        </w:rPr>
        <w:t>10</w:t>
      </w:r>
      <w:r>
        <w:rPr>
          <w:rFonts w:hint="eastAsia" w:ascii="仿宋" w:hAnsi="仿宋" w:eastAsia="仿宋" w:cs="仿宋"/>
          <w:sz w:val="32"/>
          <w:szCs w:val="32"/>
          <w:highlight w:val="none"/>
        </w:rPr>
        <w:t>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项目</w:t>
      </w:r>
      <w:r>
        <w:rPr>
          <w:rFonts w:hint="eastAsia" w:ascii="黑体" w:hAnsi="黑体" w:eastAsia="黑体" w:cs="黑体"/>
          <w:sz w:val="32"/>
          <w:szCs w:val="32"/>
          <w:highlight w:val="none"/>
          <w:lang w:val="en-US" w:eastAsia="zh-CN"/>
        </w:rPr>
        <w:t>建设背景、必要性和</w:t>
      </w:r>
      <w:r>
        <w:rPr>
          <w:rFonts w:hint="eastAsia" w:ascii="黑体" w:hAnsi="黑体" w:eastAsia="黑体" w:cs="黑体"/>
          <w:sz w:val="32"/>
          <w:szCs w:val="32"/>
          <w:highlight w:val="none"/>
        </w:rPr>
        <w:t>可行性</w:t>
      </w:r>
    </w:p>
    <w:p>
      <w:pPr>
        <w:pStyle w:val="3"/>
        <w:pageBreakBefore w:val="0"/>
        <w:kinsoku/>
        <w:wordWrap/>
        <w:overflowPunct/>
        <w:topLinePunct w:val="0"/>
        <w:bidi w:val="0"/>
        <w:spacing w:line="560" w:lineRule="exact"/>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（一）项目建设背景</w:t>
      </w:r>
    </w:p>
    <w:p>
      <w:pPr>
        <w:ind w:firstLine="640" w:firstLineChars="200"/>
        <w:rPr>
          <w:rFonts w:hint="eastAsia"/>
          <w:highlight w:val="none"/>
          <w:lang w:val="en-US" w:eastAsia="zh-CN"/>
        </w:rPr>
      </w:pPr>
      <w:r>
        <w:rPr>
          <w:rFonts w:hint="eastAsia"/>
          <w:highlight w:val="none"/>
          <w:lang w:val="en-US" w:eastAsia="zh-CN"/>
        </w:rPr>
        <w:t>杏花村作为示范村，传统的种植模式受气候、土壤等自然因素影响大，导致作物产量不稳定、品质参差不齐。且部分地区存在种植结构不合理，过度依赖单一蔬菜品种，易受市场波动影响，同时还存在农药、化肥使用过量等问题，对环境和人体健康造成潜在风险。</w:t>
      </w:r>
    </w:p>
    <w:p>
      <w:pPr>
        <w:pStyle w:val="3"/>
        <w:pageBreakBefore w:val="0"/>
        <w:numPr>
          <w:ilvl w:val="0"/>
          <w:numId w:val="1"/>
        </w:numPr>
        <w:kinsoku/>
        <w:wordWrap/>
        <w:overflowPunct/>
        <w:topLinePunct w:val="0"/>
        <w:bidi w:val="0"/>
        <w:spacing w:line="560" w:lineRule="exact"/>
        <w:rPr>
          <w:rFonts w:hint="eastAsia" w:ascii="楷体" w:hAnsi="楷体" w:eastAsia="楷体" w:cs="楷体"/>
          <w:b/>
          <w:bCs/>
          <w:kern w:val="2"/>
          <w:sz w:val="32"/>
          <w:szCs w:val="24"/>
          <w:highlight w:val="none"/>
          <w:lang w:val="en-US" w:eastAsia="zh-CN" w:bidi="ar-SA"/>
        </w:rPr>
      </w:pPr>
      <w:r>
        <w:rPr>
          <w:rFonts w:hint="eastAsia" w:ascii="楷体" w:hAnsi="楷体" w:eastAsia="楷体" w:cs="楷体"/>
          <w:b/>
          <w:bCs/>
          <w:kern w:val="2"/>
          <w:sz w:val="32"/>
          <w:szCs w:val="24"/>
          <w:highlight w:val="none"/>
          <w:lang w:val="en-US" w:eastAsia="zh-CN" w:bidi="ar-SA"/>
        </w:rPr>
        <w:t>项目建设必要性</w:t>
      </w:r>
    </w:p>
    <w:p>
      <w:pPr>
        <w:ind w:firstLine="643" w:firstLineChars="200"/>
        <w:rPr>
          <w:rFonts w:hint="eastAsia"/>
          <w:b w:val="0"/>
          <w:bCs w:val="0"/>
          <w:highlight w:val="none"/>
          <w:lang w:val="en-US" w:eastAsia="zh-CN"/>
        </w:rPr>
      </w:pPr>
      <w:r>
        <w:rPr>
          <w:rFonts w:hint="eastAsia"/>
          <w:b/>
          <w:bCs/>
          <w:highlight w:val="none"/>
          <w:lang w:val="en-US" w:eastAsia="zh-CN"/>
        </w:rPr>
        <w:t>1.抵御自然风险：</w:t>
      </w:r>
      <w:r>
        <w:rPr>
          <w:rFonts w:hint="eastAsia"/>
          <w:b w:val="0"/>
          <w:bCs w:val="0"/>
          <w:highlight w:val="none"/>
          <w:lang w:val="en-US" w:eastAsia="zh-CN"/>
        </w:rPr>
        <w:t>传统露天种植受季节、气候（如极端高温、低温、暴雨、霜冻等）影响极大，导致作物产量波动剧烈，甚至出现区域性、阶段性断供。建设大棚通过人工调控温湿度、光照等环境，实现反季节种植和全天候生产，有效规避自然风险，保障作物持续稳定供应。</w:t>
      </w:r>
    </w:p>
    <w:p>
      <w:pPr>
        <w:ind w:firstLine="643" w:firstLineChars="200"/>
        <w:rPr>
          <w:rFonts w:hint="eastAsia"/>
          <w:b w:val="0"/>
          <w:bCs w:val="0"/>
          <w:highlight w:val="none"/>
          <w:lang w:val="en-US" w:eastAsia="zh-CN"/>
        </w:rPr>
      </w:pPr>
      <w:r>
        <w:rPr>
          <w:rFonts w:hint="eastAsia"/>
          <w:b/>
          <w:bCs/>
          <w:highlight w:val="none"/>
          <w:lang w:val="en-US" w:eastAsia="zh-CN"/>
        </w:rPr>
        <w:t>2.保障食品安全：</w:t>
      </w:r>
      <w:r>
        <w:rPr>
          <w:rFonts w:hint="eastAsia"/>
          <w:b w:val="0"/>
          <w:bCs w:val="0"/>
          <w:highlight w:val="none"/>
          <w:lang w:val="en-US" w:eastAsia="zh-CN"/>
        </w:rPr>
        <w:t>传统种植中化肥、农药滥用问题较突出，存在食品安全隐患。大棚项目可通过标准化生产流程（如统一供种、科学施肥、绿色防控），建立从种植到收获的全程质量追溯体系，从源头保障蔬菜安全，增强消费者信任。</w:t>
      </w:r>
    </w:p>
    <w:p>
      <w:pPr>
        <w:ind w:firstLine="643" w:firstLineChars="200"/>
        <w:rPr>
          <w:rFonts w:hint="eastAsia"/>
          <w:b w:val="0"/>
          <w:bCs w:val="0"/>
          <w:highlight w:val="none"/>
          <w:lang w:val="en-US" w:eastAsia="zh-CN"/>
        </w:rPr>
      </w:pPr>
      <w:r>
        <w:rPr>
          <w:rFonts w:hint="eastAsia"/>
          <w:b/>
          <w:bCs/>
          <w:highlight w:val="none"/>
          <w:lang w:val="en-US" w:eastAsia="zh-CN"/>
        </w:rPr>
        <w:t>3.</w:t>
      </w:r>
      <w:r>
        <w:rPr>
          <w:rFonts w:hint="eastAsia"/>
          <w:b/>
          <w:bCs/>
          <w:sz w:val="32"/>
          <w:szCs w:val="32"/>
          <w:highlight w:val="none"/>
        </w:rPr>
        <w:t>增加农民收入：</w:t>
      </w:r>
      <w:r>
        <w:rPr>
          <w:rFonts w:hint="eastAsia"/>
          <w:sz w:val="32"/>
          <w:szCs w:val="32"/>
          <w:highlight w:val="none"/>
        </w:rPr>
        <w:t>大棚种植的高产量、高附加值特性，能显著提高单位土地的经济效益。例如，一亩大棚蔬菜的收益通常是露天种植的 3-5 倍，可直接带动农民增收，尤其为农村留守劳动力提供稳定就业岗位，助力脱贫攻坚成果巩固。</w:t>
      </w:r>
    </w:p>
    <w:p>
      <w:pPr>
        <w:pStyle w:val="3"/>
        <w:pageBreakBefore w:val="0"/>
        <w:kinsoku/>
        <w:wordWrap/>
        <w:overflowPunct/>
        <w:topLinePunct w:val="0"/>
        <w:bidi w:val="0"/>
        <w:spacing w:line="560" w:lineRule="exact"/>
        <w:rPr>
          <w:rFonts w:hint="eastAsia" w:ascii="楷体" w:hAnsi="楷体" w:eastAsia="楷体" w:cs="楷体"/>
          <w:b/>
          <w:bCs/>
          <w:kern w:val="2"/>
          <w:sz w:val="32"/>
          <w:szCs w:val="24"/>
          <w:highlight w:val="none"/>
          <w:lang w:val="en-US" w:eastAsia="zh-CN" w:bidi="ar-SA"/>
        </w:rPr>
      </w:pPr>
      <w:r>
        <w:rPr>
          <w:rFonts w:hint="eastAsia" w:ascii="楷体" w:hAnsi="楷体" w:eastAsia="楷体" w:cs="楷体"/>
          <w:b/>
          <w:bCs/>
          <w:kern w:val="2"/>
          <w:sz w:val="32"/>
          <w:szCs w:val="24"/>
          <w:highlight w:val="none"/>
          <w:lang w:val="en-US" w:eastAsia="zh-CN" w:bidi="ar-SA"/>
        </w:rPr>
        <w:t>（三）项目建设可行性</w:t>
      </w:r>
    </w:p>
    <w:p>
      <w:pPr>
        <w:ind w:firstLine="643" w:firstLineChars="200"/>
        <w:rPr>
          <w:rFonts w:hint="eastAsia"/>
          <w:highlight w:val="none"/>
          <w:lang w:val="en-US" w:eastAsia="zh-CN"/>
        </w:rPr>
      </w:pPr>
      <w:r>
        <w:rPr>
          <w:rFonts w:hint="eastAsia"/>
          <w:b/>
          <w:bCs/>
          <w:sz w:val="32"/>
          <w:szCs w:val="32"/>
          <w:highlight w:val="none"/>
          <w:lang w:val="en-US" w:eastAsia="zh-CN"/>
        </w:rPr>
        <w:t>一是</w:t>
      </w:r>
      <w:r>
        <w:rPr>
          <w:rFonts w:hint="eastAsia"/>
          <w:sz w:val="32"/>
          <w:szCs w:val="32"/>
          <w:highlight w:val="none"/>
        </w:rPr>
        <w:t>种植技术成熟</w:t>
      </w:r>
      <w:r>
        <w:rPr>
          <w:rFonts w:hint="default"/>
          <w:sz w:val="32"/>
          <w:szCs w:val="32"/>
          <w:highlight w:val="none"/>
        </w:rPr>
        <w:t>：大棚蔬菜种植技术经过多年发展已十分完善，涵盖品种选择（耐弱光、耐高湿品种）、茬口安排（如冬春茬、秋冬茬反季节种植）、水肥管理（滴灌、喷灌技术）、病虫害防治（生物防治、物理防治替代化学农药）等关键环节，有大量成功案例可借鉴，技术门槛较低，农户易掌握。</w:t>
      </w:r>
    </w:p>
    <w:p>
      <w:pPr>
        <w:ind w:firstLine="643" w:firstLineChars="200"/>
        <w:rPr>
          <w:rFonts w:hint="eastAsia" w:ascii="仿宋" w:hAnsi="仿宋" w:eastAsia="仿宋" w:cs="仿宋"/>
          <w:b w:val="0"/>
          <w:bCs w:val="0"/>
          <w:highlight w:val="none"/>
          <w:lang w:val="en-US" w:eastAsia="zh-CN"/>
        </w:rPr>
      </w:pPr>
      <w:r>
        <w:rPr>
          <w:rFonts w:hint="eastAsia" w:ascii="仿宋" w:hAnsi="仿宋" w:cs="仿宋"/>
          <w:b/>
          <w:bCs/>
          <w:highlight w:val="none"/>
          <w:lang w:val="en-US" w:eastAsia="zh-CN"/>
        </w:rPr>
        <w:t>二是</w:t>
      </w:r>
      <w:r>
        <w:rPr>
          <w:rFonts w:hint="eastAsia" w:ascii="仿宋" w:hAnsi="仿宋" w:eastAsia="仿宋" w:cs="仿宋"/>
          <w:b w:val="0"/>
          <w:bCs w:val="0"/>
          <w:highlight w:val="none"/>
          <w:lang w:val="en-US" w:eastAsia="zh-CN"/>
        </w:rPr>
        <w:t>土地资源可满足：项目利用农村闲置土地、低效农田等进行建设，通过土地流转实现集中连片经营（流转费用较低，一般每亩每年几百元至千元不等），满足规模化种植需求。</w:t>
      </w:r>
    </w:p>
    <w:p>
      <w:pPr>
        <w:ind w:firstLine="643" w:firstLineChars="200"/>
        <w:rPr>
          <w:rFonts w:hint="eastAsia" w:ascii="仿宋" w:hAnsi="仿宋" w:eastAsia="仿宋" w:cs="仿宋"/>
          <w:b w:val="0"/>
          <w:bCs w:val="0"/>
          <w:highlight w:val="none"/>
          <w:lang w:val="en-US" w:eastAsia="zh-CN"/>
        </w:rPr>
      </w:pPr>
      <w:r>
        <w:rPr>
          <w:rFonts w:hint="eastAsia" w:ascii="仿宋" w:hAnsi="仿宋" w:cs="仿宋"/>
          <w:b/>
          <w:bCs/>
          <w:highlight w:val="none"/>
          <w:lang w:val="en-US" w:eastAsia="zh-CN"/>
        </w:rPr>
        <w:t>三是</w:t>
      </w:r>
      <w:r>
        <w:rPr>
          <w:rFonts w:hint="eastAsia" w:ascii="仿宋" w:hAnsi="仿宋" w:eastAsia="仿宋" w:cs="仿宋"/>
          <w:b w:val="0"/>
          <w:bCs w:val="0"/>
          <w:highlight w:val="none"/>
          <w:lang w:val="en-US" w:eastAsia="zh-CN"/>
        </w:rPr>
        <w:t>经济效益显著：大棚蔬菜年产量可达露天种植的 2-3 倍，且反季节种植溢价高，每亩年净利润普遍在 1-5 万元（如番茄、黄瓜等经济作物），投资回收期通常为 1-3 年，远低于一般农业项目的回报周期。</w:t>
      </w:r>
    </w:p>
    <w:p>
      <w:pPr>
        <w:ind w:firstLine="643" w:firstLineChars="200"/>
        <w:rPr>
          <w:rFonts w:hint="eastAsia" w:ascii="仿宋" w:hAnsi="仿宋" w:eastAsia="仿宋" w:cs="仿宋"/>
          <w:b w:val="0"/>
          <w:bCs w:val="0"/>
          <w:highlight w:val="none"/>
          <w:lang w:val="en-US" w:eastAsia="zh-CN"/>
        </w:rPr>
      </w:pPr>
      <w:r>
        <w:rPr>
          <w:rFonts w:hint="eastAsia" w:ascii="仿宋" w:hAnsi="仿宋" w:cs="仿宋"/>
          <w:b/>
          <w:bCs/>
          <w:highlight w:val="none"/>
          <w:lang w:val="en-US" w:eastAsia="zh-CN"/>
        </w:rPr>
        <w:t>四是</w:t>
      </w:r>
      <w:r>
        <w:rPr>
          <w:rFonts w:hint="eastAsia" w:ascii="仿宋" w:hAnsi="仿宋" w:eastAsia="仿宋" w:cs="仿宋"/>
          <w:b w:val="0"/>
          <w:bCs w:val="0"/>
          <w:highlight w:val="none"/>
          <w:lang w:val="en-US" w:eastAsia="zh-CN"/>
        </w:rPr>
        <w:t>附加收益潜力大：可结合采摘体验、休闲农业等模式，发展 “大棚 + 文旅” 业态，拓展收入来源，提升项目抗风险能力。</w:t>
      </w:r>
    </w:p>
    <w:p>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、项目建设方案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（一）具体建设内容</w:t>
      </w:r>
    </w:p>
    <w:p>
      <w:pPr>
        <w:keepNext w:val="0"/>
        <w:keepLines w:val="0"/>
        <w:widowControl/>
        <w:suppressLineNumbers w:val="0"/>
        <w:ind w:firstLine="640" w:firstLineChars="200"/>
        <w:jc w:val="left"/>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1.建设</w:t>
      </w:r>
      <w:r>
        <w:rPr>
          <w:rFonts w:hint="eastAsia" w:ascii="楷体" w:hAnsi="楷体" w:eastAsia="楷体" w:cs="楷体"/>
          <w:sz w:val="32"/>
          <w:szCs w:val="32"/>
          <w:highlight w:val="none"/>
        </w:rPr>
        <w:t>1000平方米的暖棚2栋、900平方米的冷棚10栋，总占地面积25亩</w:t>
      </w:r>
      <w:r>
        <w:rPr>
          <w:rFonts w:hint="eastAsia" w:ascii="楷体" w:hAnsi="楷体" w:eastAsia="楷体" w:cs="楷体"/>
          <w:sz w:val="32"/>
          <w:szCs w:val="32"/>
          <w:highlight w:val="none"/>
          <w:lang w:eastAsia="zh-CN"/>
        </w:rPr>
        <w:t>；</w:t>
      </w:r>
    </w:p>
    <w:p>
      <w:pPr>
        <w:keepNext w:val="0"/>
        <w:keepLines w:val="0"/>
        <w:widowControl/>
        <w:suppressLineNumbers w:val="0"/>
        <w:ind w:firstLine="640" w:firstLineChars="200"/>
        <w:jc w:val="left"/>
      </w:pPr>
      <w:r>
        <w:rPr>
          <w:rFonts w:hint="eastAsia" w:ascii="楷体" w:hAnsi="楷体" w:eastAsia="楷体" w:cs="楷体"/>
          <w:sz w:val="32"/>
          <w:szCs w:val="32"/>
          <w:highlight w:val="none"/>
          <w:lang w:val="en-US" w:eastAsia="zh-CN"/>
        </w:rPr>
        <w:t>2.建设2个农畜产品销售点。184万元。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highlight w:val="none"/>
        </w:rPr>
      </w:pPr>
      <w:r>
        <w:rPr>
          <w:rFonts w:hint="eastAsia" w:ascii="仿宋" w:hAnsi="仿宋" w:cs="仿宋"/>
          <w:b/>
          <w:bCs/>
          <w:sz w:val="32"/>
          <w:szCs w:val="32"/>
          <w:highlight w:val="none"/>
          <w:lang w:val="en-US" w:eastAsia="zh-CN"/>
        </w:rPr>
        <w:t xml:space="preserve"> </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、项目时间进度</w:t>
      </w:r>
    </w:p>
    <w:p>
      <w:pPr>
        <w:pageBreakBefore w:val="0"/>
        <w:kinsoku/>
        <w:wordWrap/>
        <w:overflowPunct/>
        <w:topLinePunct w:val="0"/>
        <w:bidi w:val="0"/>
        <w:spacing w:line="560" w:lineRule="exact"/>
        <w:ind w:firstLine="640" w:firstLineChars="200"/>
        <w:rPr>
          <w:rFonts w:hint="eastAsia"/>
          <w:highlight w:val="none"/>
          <w:lang w:val="en-US" w:eastAsia="zh-CN"/>
        </w:rPr>
      </w:pPr>
      <w:r>
        <w:rPr>
          <w:rFonts w:hint="eastAsia"/>
          <w:highlight w:val="none"/>
          <w:lang w:val="en-US" w:eastAsia="zh-CN"/>
        </w:rPr>
        <w:t>1、2025年1月—2月，项目前期手续办理，立项批复；</w:t>
      </w:r>
    </w:p>
    <w:p>
      <w:pPr>
        <w:pageBreakBefore w:val="0"/>
        <w:kinsoku/>
        <w:wordWrap/>
        <w:overflowPunct/>
        <w:topLinePunct w:val="0"/>
        <w:bidi w:val="0"/>
        <w:spacing w:line="560" w:lineRule="exact"/>
        <w:ind w:firstLine="640" w:firstLineChars="200"/>
        <w:rPr>
          <w:rFonts w:hint="eastAsia"/>
          <w:highlight w:val="none"/>
          <w:lang w:val="en-US" w:eastAsia="zh-CN"/>
        </w:rPr>
      </w:pPr>
      <w:r>
        <w:rPr>
          <w:rFonts w:hint="eastAsia"/>
          <w:highlight w:val="none"/>
          <w:lang w:val="en-US" w:eastAsia="zh-CN"/>
        </w:rPr>
        <w:t>2、2025年3月—4月，制定项目实施方案；项目设计、预算、评审、招投标；</w:t>
      </w:r>
    </w:p>
    <w:p>
      <w:pPr>
        <w:pageBreakBefore w:val="0"/>
        <w:kinsoku/>
        <w:wordWrap/>
        <w:overflowPunct/>
        <w:topLinePunct w:val="0"/>
        <w:bidi w:val="0"/>
        <w:spacing w:line="560" w:lineRule="exact"/>
        <w:ind w:firstLine="640" w:firstLineChars="200"/>
        <w:rPr>
          <w:rFonts w:hint="default"/>
          <w:color w:val="FF0000"/>
          <w:highlight w:val="none"/>
          <w:lang w:val="en-US" w:eastAsia="zh-CN"/>
        </w:rPr>
      </w:pPr>
      <w:r>
        <w:rPr>
          <w:rFonts w:hint="eastAsia"/>
          <w:color w:val="FF0000"/>
          <w:highlight w:val="none"/>
          <w:lang w:val="en-US" w:eastAsia="zh-CN"/>
        </w:rPr>
        <w:t>3、2025年4月—10月，项目建设期限；</w:t>
      </w:r>
    </w:p>
    <w:p>
      <w:pPr>
        <w:pageBreakBefore w:val="0"/>
        <w:kinsoku/>
        <w:wordWrap/>
        <w:overflowPunct/>
        <w:topLinePunct w:val="0"/>
        <w:bidi w:val="0"/>
        <w:spacing w:line="560" w:lineRule="exact"/>
        <w:ind w:firstLine="640" w:firstLineChars="200"/>
        <w:rPr>
          <w:rFonts w:hint="eastAsia"/>
          <w:highlight w:val="none"/>
          <w:lang w:val="en-US" w:eastAsia="zh-CN"/>
        </w:rPr>
      </w:pPr>
      <w:r>
        <w:rPr>
          <w:rFonts w:hint="eastAsia"/>
          <w:highlight w:val="none"/>
          <w:lang w:val="en-US" w:eastAsia="zh-CN"/>
        </w:rPr>
        <w:t>4、2025年11月—12月末，项目建设并验收。</w:t>
      </w:r>
    </w:p>
    <w:p>
      <w:pPr>
        <w:pStyle w:val="2"/>
        <w:pageBreakBefore w:val="0"/>
        <w:kinsoku/>
        <w:wordWrap/>
        <w:overflowPunct/>
        <w:topLinePunct w:val="0"/>
        <w:bidi w:val="0"/>
        <w:spacing w:line="560" w:lineRule="exact"/>
        <w:ind w:firstLine="643"/>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五、项目投资估算</w:t>
      </w:r>
    </w:p>
    <w:p>
      <w:pPr>
        <w:pageBreakBefore w:val="0"/>
        <w:kinsoku/>
        <w:wordWrap/>
        <w:overflowPunct/>
        <w:topLinePunct w:val="0"/>
        <w:bidi w:val="0"/>
        <w:spacing w:line="560" w:lineRule="exact"/>
        <w:ind w:firstLine="640" w:firstLineChars="200"/>
        <w:rPr>
          <w:rFonts w:hint="eastAsia" w:ascii="宋体" w:hAnsi="宋体" w:eastAsia="宋体" w:cs="宋体"/>
          <w:b/>
          <w:bCs/>
          <w:i w:val="0"/>
          <w:iCs w:val="0"/>
          <w:color w:val="000000"/>
          <w:kern w:val="0"/>
          <w:sz w:val="30"/>
          <w:szCs w:val="30"/>
          <w:highlight w:val="none"/>
          <w:u w:val="none"/>
          <w:lang w:val="en-US" w:eastAsia="zh-CN" w:bidi="ar"/>
        </w:rPr>
      </w:pPr>
      <w:r>
        <w:rPr>
          <w:rFonts w:hint="eastAsia"/>
          <w:highlight w:val="none"/>
          <w:lang w:val="en-US" w:eastAsia="zh-CN"/>
        </w:rPr>
        <w:t>依据相关专业提供的建（构）筑物工程量和单位造价指标估算，单位造价指标的确定参照相应定额和近期类似工程指标，并按现行材料价格水平予以调整。项目计划投入资金</w:t>
      </w:r>
      <w:r>
        <w:rPr>
          <w:rFonts w:hint="eastAsia" w:ascii="楷体" w:hAnsi="楷体" w:eastAsia="楷体" w:cs="楷体"/>
          <w:sz w:val="32"/>
          <w:szCs w:val="32"/>
          <w:highlight w:val="none"/>
          <w:lang w:val="en-US" w:eastAsia="zh-CN"/>
        </w:rPr>
        <w:t>184</w:t>
      </w:r>
      <w:r>
        <w:rPr>
          <w:rFonts w:hint="eastAsia"/>
          <w:highlight w:val="none"/>
          <w:lang w:val="en-US" w:eastAsia="zh-CN"/>
        </w:rPr>
        <w:t>万元，全部为京蒙资金。</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项目效益分析</w:t>
      </w:r>
    </w:p>
    <w:p>
      <w:pPr>
        <w:keepNext w:val="0"/>
        <w:keepLines w:val="0"/>
        <w:widowControl/>
        <w:suppressLineNumbers w:val="0"/>
        <w:wordWrap w:val="0"/>
        <w:spacing w:before="0" w:beforeAutospacing="0" w:after="0" w:afterAutospacing="0"/>
        <w:ind w:left="0" w:firstLine="640" w:firstLineChars="200"/>
        <w:jc w:val="left"/>
        <w:rPr>
          <w:rFonts w:hint="eastAsia" w:eastAsia="宋体"/>
          <w:highlight w:val="none"/>
          <w:lang w:val="en-US" w:eastAsia="zh-CN"/>
        </w:rPr>
      </w:pPr>
      <w:r>
        <w:rPr>
          <w:rFonts w:hint="eastAsia"/>
          <w:highlight w:val="none"/>
          <w:lang w:val="en-US" w:eastAsia="zh-CN"/>
        </w:rPr>
        <w:t>提高村集体经济收入。</w:t>
      </w:r>
      <w:r>
        <w:rPr>
          <w:rFonts w:hint="eastAsia"/>
          <w:b/>
          <w:bCs/>
          <w:highlight w:val="none"/>
          <w:lang w:val="en-US" w:eastAsia="zh-CN"/>
        </w:rPr>
        <w:t>一是</w:t>
      </w:r>
      <w:r>
        <w:rPr>
          <w:rFonts w:hint="eastAsia"/>
          <w:highlight w:val="none"/>
          <w:lang w:val="en-US" w:eastAsia="zh-CN"/>
        </w:rPr>
        <w:t>产量与产值提升</w:t>
      </w:r>
      <w:r>
        <w:rPr>
          <w:rFonts w:hint="default"/>
          <w:highlight w:val="none"/>
          <w:lang w:val="en-US" w:eastAsia="zh-CN"/>
        </w:rPr>
        <w:t>：大棚种植通过反季节生产、环境调控（如温控、光控），可实现蔬菜多茬种植</w:t>
      </w:r>
      <w:r>
        <w:rPr>
          <w:rFonts w:hint="eastAsia"/>
          <w:highlight w:val="none"/>
          <w:lang w:val="en-US" w:eastAsia="zh-CN"/>
        </w:rPr>
        <w:t>；</w:t>
      </w:r>
      <w:r>
        <w:rPr>
          <w:rFonts w:hint="eastAsia"/>
          <w:b/>
          <w:bCs/>
          <w:highlight w:val="none"/>
          <w:lang w:val="en-US" w:eastAsia="zh-CN"/>
        </w:rPr>
        <w:t>二是</w:t>
      </w:r>
      <w:r>
        <w:rPr>
          <w:rFonts w:hint="default"/>
          <w:highlight w:val="none"/>
          <w:lang w:val="en-US" w:eastAsia="zh-CN"/>
        </w:rPr>
        <w:t>附加收益拓展：采摘体验：开放大棚供游客采摘，按每人次收费</w:t>
      </w:r>
      <w:r>
        <w:rPr>
          <w:rFonts w:hint="eastAsia"/>
          <w:highlight w:val="none"/>
          <w:lang w:val="en-US" w:eastAsia="zh-CN"/>
        </w:rPr>
        <w:t>20</w:t>
      </w:r>
      <w:r>
        <w:rPr>
          <w:rFonts w:hint="default"/>
          <w:highlight w:val="none"/>
          <w:lang w:val="en-US" w:eastAsia="zh-CN"/>
        </w:rPr>
        <w:t>-</w:t>
      </w:r>
      <w:r>
        <w:rPr>
          <w:rFonts w:hint="eastAsia"/>
          <w:highlight w:val="none"/>
          <w:lang w:val="en-US" w:eastAsia="zh-CN"/>
        </w:rPr>
        <w:t>50</w:t>
      </w:r>
      <w:r>
        <w:rPr>
          <w:rFonts w:hint="default"/>
          <w:highlight w:val="none"/>
          <w:lang w:val="en-US" w:eastAsia="zh-CN"/>
        </w:rPr>
        <w:t>元，结合周末、节假日运营，年增收可达</w:t>
      </w:r>
      <w:r>
        <w:rPr>
          <w:rFonts w:hint="eastAsia"/>
          <w:highlight w:val="none"/>
          <w:lang w:val="en-US" w:eastAsia="zh-CN"/>
        </w:rPr>
        <w:t>7</w:t>
      </w:r>
      <w:r>
        <w:rPr>
          <w:rFonts w:hint="default"/>
          <w:highlight w:val="none"/>
          <w:lang w:val="en-US" w:eastAsia="zh-CN"/>
        </w:rPr>
        <w:t>万元；</w:t>
      </w:r>
      <w:r>
        <w:rPr>
          <w:rFonts w:hint="eastAsia"/>
          <w:highlight w:val="none"/>
          <w:lang w:val="en-US" w:eastAsia="zh-CN"/>
        </w:rPr>
        <w:t>三是</w:t>
      </w:r>
      <w:r>
        <w:rPr>
          <w:rFonts w:hint="default"/>
          <w:highlight w:val="none"/>
          <w:lang w:val="en-US" w:eastAsia="zh-CN"/>
        </w:rPr>
        <w:t>促进就业与农民增收</w:t>
      </w:r>
      <w:r>
        <w:rPr>
          <w:rFonts w:hint="eastAsia"/>
          <w:highlight w:val="none"/>
          <w:lang w:val="en-US" w:eastAsia="zh-CN"/>
        </w:rPr>
        <w:t>：</w:t>
      </w:r>
      <w:r>
        <w:rPr>
          <w:rFonts w:hint="default"/>
          <w:highlight w:val="none"/>
          <w:lang w:val="en-US" w:eastAsia="zh-CN"/>
        </w:rPr>
        <w:t>项目运营需大量劳动力（种植、采摘、包装、物流等），可直接带动</w:t>
      </w:r>
      <w:r>
        <w:rPr>
          <w:rFonts w:hint="eastAsia"/>
          <w:highlight w:val="none"/>
          <w:lang w:val="en-US" w:eastAsia="zh-CN"/>
        </w:rPr>
        <w:t>2</w:t>
      </w:r>
      <w:r>
        <w:rPr>
          <w:rFonts w:hint="default"/>
          <w:highlight w:val="none"/>
          <w:lang w:val="en-US" w:eastAsia="zh-CN"/>
        </w:rPr>
        <w:t>0-</w:t>
      </w:r>
      <w:r>
        <w:rPr>
          <w:rFonts w:hint="eastAsia"/>
          <w:highlight w:val="none"/>
          <w:lang w:val="en-US" w:eastAsia="zh-CN"/>
        </w:rPr>
        <w:t>3</w:t>
      </w:r>
      <w:r>
        <w:rPr>
          <w:rFonts w:hint="default"/>
          <w:highlight w:val="none"/>
          <w:lang w:val="en-US" w:eastAsia="zh-CN"/>
        </w:rPr>
        <w:t>0人就业，人均年增收</w:t>
      </w:r>
      <w:r>
        <w:rPr>
          <w:rFonts w:hint="eastAsia"/>
          <w:highlight w:val="none"/>
          <w:lang w:val="en-US" w:eastAsia="zh-CN"/>
        </w:rPr>
        <w:t>2</w:t>
      </w:r>
      <w:bookmarkStart w:id="0" w:name="_GoBack"/>
      <w:bookmarkEnd w:id="0"/>
      <w:r>
        <w:rPr>
          <w:rFonts w:hint="default"/>
          <w:highlight w:val="none"/>
          <w:lang w:val="en-US" w:eastAsia="zh-CN"/>
        </w:rPr>
        <w:t>万元</w:t>
      </w:r>
      <w:r>
        <w:rPr>
          <w:rFonts w:hint="eastAsia"/>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、项目绩效目标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（一）项目总体目标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目标1.扎赉特旗努文木仁乡杏花村建设1000平方米的暖棚2栋、建设900平方米的冷棚10栋，总占地面积25亩。建设2个农畜产品销售点；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目标2.通过实施该项目，提高村集体经济收入，带动剩余劳动力就业、促进农村的可持续发展；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项目年度目标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数量指标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建设暖棚面积</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大于等于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2000</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建设暖棚数量</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大于等于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2</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建设冷棚</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大于等于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9000</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建设冷棚数量</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大于等于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10</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农畜产品销售点</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大于等于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2</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质量指标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工程验收合格率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100</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资金使用合规率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100</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时效指标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当年项目完成率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100</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项目建设时限</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定性</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2025年4月-2025年10月</w:t>
      </w:r>
      <w:r>
        <w:rPr>
          <w:rFonts w:hint="eastAsia" w:ascii="楷体" w:hAnsi="楷体" w:eastAsia="楷体" w:cs="楷体"/>
          <w:strike w:val="0"/>
          <w:dstrike w:val="0"/>
          <w:sz w:val="32"/>
          <w:szCs w:val="32"/>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资金支付时间</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定性</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财政拨款2个工作日内</w:t>
      </w:r>
      <w:r>
        <w:rPr>
          <w:rFonts w:hint="eastAsia" w:ascii="楷体" w:hAnsi="楷体" w:eastAsia="楷体" w:cs="楷体"/>
          <w:strike w:val="0"/>
          <w:dstrike w:val="0"/>
          <w:sz w:val="32"/>
          <w:szCs w:val="32"/>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成本指标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项目总成本</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反向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小于等于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184</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建设暖棚单位成本</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反向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小于等于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45</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万元/暖棚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建设冷棚单位成本</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反向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小于等于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8.4</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万元/冷棚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农畜产品销售点工程建设单位成本</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反向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小于等于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5</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万元/销售点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经济效益指标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提高村集体经济收入</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大于等于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lang w:val="en-US" w:eastAsia="zh-CN"/>
        </w:rPr>
        <w:t>7</w:t>
      </w:r>
      <w:r>
        <w:rPr>
          <w:rFonts w:hint="eastAsia" w:ascii="楷体" w:hAnsi="楷体" w:eastAsia="楷体" w:cs="楷体"/>
          <w:strike w:val="0"/>
          <w:dstrike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社会效益指标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带动剩余劳动力就业、促进农村的可持续发展</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定性</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明显提高</w:t>
      </w:r>
      <w:r>
        <w:rPr>
          <w:rFonts w:hint="eastAsia" w:ascii="楷体" w:hAnsi="楷体" w:eastAsia="楷体" w:cs="楷体"/>
          <w:strike w:val="0"/>
          <w:dstrike w:val="0"/>
          <w:sz w:val="32"/>
          <w:szCs w:val="32"/>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可持续影响指标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可使用期限</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大于等于</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8</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后续建立健全长效管护机制</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定性</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健全</w:t>
      </w:r>
      <w:r>
        <w:rPr>
          <w:rFonts w:hint="eastAsia" w:ascii="楷体" w:hAnsi="楷体" w:eastAsia="楷体" w:cs="楷体"/>
          <w:strike w:val="0"/>
          <w:dstrike w:val="0"/>
          <w:sz w:val="32"/>
          <w:szCs w:val="32"/>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strike w:val="0"/>
          <w:dstrike w:val="0"/>
          <w:sz w:val="32"/>
          <w:szCs w:val="32"/>
          <w:highlight w:val="none"/>
        </w:rPr>
      </w:pPr>
      <w:r>
        <w:rPr>
          <w:rFonts w:hint="eastAsia" w:ascii="楷体" w:hAnsi="楷体" w:eastAsia="楷体" w:cs="楷体"/>
          <w:strike w:val="0"/>
          <w:dstrike w:val="0"/>
          <w:sz w:val="32"/>
          <w:szCs w:val="32"/>
          <w:highlight w:val="none"/>
        </w:rPr>
        <w:t>服务对象满意度指标</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受益农牧户满意度正向</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大于等于95</w:t>
      </w:r>
      <w:r>
        <w:rPr>
          <w:rFonts w:hint="eastAsia" w:ascii="楷体" w:hAnsi="楷体" w:eastAsia="楷体" w:cs="楷体"/>
          <w:strike w:val="0"/>
          <w:dstrike w:val="0"/>
          <w:sz w:val="32"/>
          <w:szCs w:val="32"/>
          <w:highlight w:val="none"/>
        </w:rPr>
        <w:tab/>
      </w:r>
      <w:r>
        <w:rPr>
          <w:rFonts w:hint="eastAsia" w:ascii="楷体" w:hAnsi="楷体" w:eastAsia="楷体" w:cs="楷体"/>
          <w:strike w:val="0"/>
          <w:dstrike w:val="0"/>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、项目组织保障措施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楷体" w:hAnsi="楷体" w:eastAsia="楷体" w:cs="楷体"/>
          <w:b/>
          <w:bCs/>
          <w:sz w:val="32"/>
          <w:szCs w:val="32"/>
          <w:highlight w:val="none"/>
        </w:rPr>
        <w:t>（一）实施组织保障</w:t>
      </w:r>
    </w:p>
    <w:p>
      <w:pPr>
        <w:spacing w:line="360" w:lineRule="auto"/>
        <w:ind w:firstLine="601"/>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努文木仁乡成立以主要负责人任组长，分管领导为副组长，主要负责人和财政所为成员的项目实施领导小组。负责项目实施方案编制及申报，项目资金的申请、使用和监管，参与项目建设过程的监管以及档案资料收集、信息宣传，组织项目验收，项目归档、绩效评价等工作。</w:t>
      </w:r>
      <w:r>
        <w:rPr>
          <w:rFonts w:hint="eastAsia" w:ascii="仿宋" w:hAnsi="仿宋" w:eastAsia="仿宋" w:cs="仿宋"/>
          <w:sz w:val="32"/>
          <w:szCs w:val="32"/>
          <w:highlight w:val="none"/>
        </w:rPr>
        <w:br w:type="textWrapping"/>
      </w:r>
      <w:r>
        <w:rPr>
          <w:rFonts w:hint="eastAsia" w:ascii="仿宋" w:hAnsi="仿宋" w:cs="仿宋"/>
          <w:sz w:val="32"/>
          <w:szCs w:val="32"/>
          <w:highlight w:val="none"/>
          <w:lang w:val="en-US" w:eastAsia="zh-CN"/>
        </w:rPr>
        <w:t xml:space="preserve">    </w:t>
      </w:r>
      <w:r>
        <w:rPr>
          <w:rFonts w:hint="eastAsia" w:ascii="仿宋" w:hAnsi="仿宋" w:eastAsia="仿宋" w:cs="仿宋"/>
          <w:sz w:val="32"/>
          <w:szCs w:val="32"/>
          <w:highlight w:val="none"/>
          <w:lang w:val="en-US" w:eastAsia="zh-CN"/>
        </w:rPr>
        <w:t>组</w:t>
      </w:r>
      <w:r>
        <w:rPr>
          <w:rFonts w:hint="eastAsia" w:ascii="仿宋" w:hAnsi="仿宋" w:cs="仿宋"/>
          <w:sz w:val="32"/>
          <w:szCs w:val="32"/>
          <w:highlight w:val="none"/>
          <w:lang w:val="en-US" w:eastAsia="zh-CN"/>
        </w:rPr>
        <w:t xml:space="preserve">  </w:t>
      </w:r>
      <w:r>
        <w:rPr>
          <w:rFonts w:hint="eastAsia" w:ascii="仿宋" w:hAnsi="仿宋" w:eastAsia="仿宋" w:cs="仿宋"/>
          <w:sz w:val="32"/>
          <w:szCs w:val="32"/>
          <w:highlight w:val="none"/>
          <w:lang w:val="en-US" w:eastAsia="zh-CN"/>
        </w:rPr>
        <w:t>长：</w:t>
      </w:r>
      <w:r>
        <w:rPr>
          <w:rFonts w:hint="eastAsia" w:ascii="仿宋" w:hAnsi="仿宋" w:cs="仿宋"/>
          <w:sz w:val="32"/>
          <w:szCs w:val="32"/>
          <w:highlight w:val="none"/>
          <w:lang w:val="en-US" w:eastAsia="zh-CN"/>
        </w:rPr>
        <w:t>张金荣</w:t>
      </w:r>
      <w:r>
        <w:rPr>
          <w:rFonts w:hint="eastAsia" w:ascii="仿宋" w:hAnsi="仿宋" w:eastAsia="仿宋" w:cs="仿宋"/>
          <w:sz w:val="32"/>
          <w:szCs w:val="32"/>
          <w:highlight w:val="none"/>
          <w:lang w:val="en-US" w:eastAsia="zh-CN"/>
        </w:rPr>
        <w:t>负责项目全面管理</w:t>
      </w:r>
    </w:p>
    <w:p>
      <w:pPr>
        <w:spacing w:line="360" w:lineRule="auto"/>
        <w:ind w:firstLine="601"/>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副组长：</w:t>
      </w:r>
      <w:r>
        <w:rPr>
          <w:rFonts w:hint="eastAsia" w:cs="仿宋"/>
          <w:sz w:val="32"/>
          <w:szCs w:val="32"/>
          <w:highlight w:val="none"/>
          <w:lang w:val="en-US" w:eastAsia="zh-CN"/>
        </w:rPr>
        <w:t>姜佰春</w:t>
      </w:r>
      <w:r>
        <w:rPr>
          <w:rFonts w:hint="eastAsia" w:ascii="仿宋" w:hAnsi="仿宋" w:eastAsia="仿宋" w:cs="仿宋"/>
          <w:sz w:val="32"/>
          <w:szCs w:val="32"/>
          <w:highlight w:val="none"/>
          <w:lang w:val="en-US" w:eastAsia="zh-CN"/>
        </w:rPr>
        <w:t>负责施工进度控制及全面协调</w:t>
      </w:r>
    </w:p>
    <w:p>
      <w:pPr>
        <w:spacing w:line="360" w:lineRule="auto"/>
        <w:ind w:firstLine="601"/>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成</w:t>
      </w:r>
      <w:r>
        <w:rPr>
          <w:rFonts w:hint="eastAsia" w:ascii="仿宋" w:hAnsi="仿宋" w:cs="仿宋"/>
          <w:sz w:val="32"/>
          <w:szCs w:val="32"/>
          <w:highlight w:val="none"/>
          <w:lang w:val="en-US" w:eastAsia="zh-CN"/>
        </w:rPr>
        <w:t xml:space="preserve">  </w:t>
      </w:r>
      <w:r>
        <w:rPr>
          <w:rFonts w:hint="eastAsia" w:ascii="仿宋" w:hAnsi="仿宋" w:eastAsia="仿宋" w:cs="仿宋"/>
          <w:sz w:val="32"/>
          <w:szCs w:val="32"/>
          <w:highlight w:val="none"/>
          <w:lang w:val="en-US" w:eastAsia="zh-CN"/>
        </w:rPr>
        <w:t>员：</w:t>
      </w:r>
      <w:r>
        <w:rPr>
          <w:rFonts w:hint="eastAsia" w:ascii="仿宋" w:hAnsi="仿宋" w:cs="仿宋"/>
          <w:sz w:val="32"/>
          <w:szCs w:val="32"/>
          <w:highlight w:val="none"/>
          <w:lang w:val="en-US" w:eastAsia="zh-CN"/>
        </w:rPr>
        <w:t>朱丽华</w:t>
      </w:r>
      <w:r>
        <w:rPr>
          <w:rFonts w:hint="eastAsia" w:ascii="仿宋" w:hAnsi="仿宋" w:eastAsia="仿宋" w:cs="仿宋"/>
          <w:sz w:val="32"/>
          <w:szCs w:val="32"/>
          <w:highlight w:val="none"/>
          <w:lang w:val="en-US" w:eastAsia="zh-CN"/>
        </w:rPr>
        <w:t>负责收集档案材料</w:t>
      </w:r>
    </w:p>
    <w:p>
      <w:pPr>
        <w:pStyle w:val="4"/>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成</w:t>
      </w:r>
      <w:r>
        <w:rPr>
          <w:rFonts w:hint="eastAsia" w:ascii="仿宋" w:hAnsi="仿宋" w:cs="仿宋"/>
          <w:sz w:val="32"/>
          <w:szCs w:val="32"/>
          <w:highlight w:val="none"/>
          <w:lang w:val="en-US" w:eastAsia="zh-CN"/>
        </w:rPr>
        <w:t xml:space="preserve">  </w:t>
      </w:r>
      <w:r>
        <w:rPr>
          <w:rFonts w:hint="eastAsia" w:ascii="仿宋" w:hAnsi="仿宋" w:eastAsia="仿宋" w:cs="仿宋"/>
          <w:sz w:val="32"/>
          <w:szCs w:val="32"/>
          <w:highlight w:val="none"/>
          <w:lang w:val="en-US" w:eastAsia="zh-CN"/>
        </w:rPr>
        <w:t>员：</w:t>
      </w:r>
      <w:r>
        <w:rPr>
          <w:rFonts w:hint="eastAsia" w:ascii="仿宋" w:hAnsi="仿宋" w:cs="仿宋"/>
          <w:sz w:val="32"/>
          <w:szCs w:val="32"/>
          <w:highlight w:val="none"/>
          <w:lang w:val="en-US" w:eastAsia="zh-CN"/>
        </w:rPr>
        <w:t>武国峰负责</w:t>
      </w:r>
      <w:r>
        <w:rPr>
          <w:rFonts w:hint="eastAsia" w:ascii="仿宋" w:hAnsi="仿宋" w:eastAsia="仿宋" w:cs="仿宋"/>
          <w:sz w:val="32"/>
          <w:szCs w:val="32"/>
          <w:highlight w:val="none"/>
          <w:lang w:val="en-US" w:eastAsia="zh-CN"/>
        </w:rPr>
        <w:t>项目资金申请与拨付，验收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楷体" w:hAnsi="楷体" w:eastAsia="楷体" w:cs="楷体"/>
          <w:b/>
          <w:bCs/>
          <w:sz w:val="32"/>
          <w:szCs w:val="32"/>
          <w:highlight w:val="none"/>
        </w:rPr>
        <w:t>（二）实施原则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公开透明。项目申报、项目资金的使用和实施结果公开透明，接受群众监督。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实施采购招投标。项目建设所需</w:t>
      </w:r>
      <w:r>
        <w:rPr>
          <w:rFonts w:hint="eastAsia" w:ascii="仿宋" w:hAnsi="仿宋" w:cs="仿宋"/>
          <w:sz w:val="32"/>
          <w:szCs w:val="32"/>
          <w:highlight w:val="none"/>
          <w:lang w:eastAsia="zh-CN"/>
        </w:rPr>
        <w:t>要的</w:t>
      </w:r>
      <w:r>
        <w:rPr>
          <w:rFonts w:hint="eastAsia" w:ascii="仿宋" w:hAnsi="仿宋" w:eastAsia="仿宋" w:cs="仿宋"/>
          <w:sz w:val="32"/>
          <w:szCs w:val="32"/>
          <w:highlight w:val="none"/>
        </w:rPr>
        <w:t>物资按照《</w:t>
      </w:r>
      <w:r>
        <w:rPr>
          <w:rFonts w:hint="eastAsia" w:ascii="仿宋" w:hAnsi="仿宋" w:cs="仿宋"/>
          <w:sz w:val="32"/>
          <w:szCs w:val="32"/>
          <w:highlight w:val="none"/>
          <w:lang w:eastAsia="zh-CN"/>
        </w:rPr>
        <w:t>中华人民共和国政府采购法</w:t>
      </w:r>
      <w:r>
        <w:rPr>
          <w:rFonts w:hint="eastAsia" w:ascii="仿宋" w:hAnsi="仿宋" w:eastAsia="仿宋" w:cs="仿宋"/>
          <w:sz w:val="32"/>
          <w:szCs w:val="32"/>
          <w:highlight w:val="none"/>
        </w:rPr>
        <w:t>》相关规定进行采购。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规划合理。项目建设规划布局科学合理。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权责落实、分工协作。财政所负责项目资金使用管理，负责人负责项目实施管理。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三</w:t>
      </w:r>
      <w:r>
        <w:rPr>
          <w:rFonts w:hint="eastAsia" w:ascii="楷体" w:hAnsi="楷体" w:eastAsia="楷体" w:cs="楷体"/>
          <w:b/>
          <w:bCs/>
          <w:sz w:val="32"/>
          <w:szCs w:val="32"/>
          <w:highlight w:val="none"/>
        </w:rPr>
        <w:t>）项目验收及相关要求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项目验收资料：包括项目验收申请，项目实施情况总结；招投标文件、合同、发票、付款凭证等证明材料；其他需要提供的资料。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相关要求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（1）项目实施主体要按实施内容收集并归档项目资料，形成项目实施情况总结。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（2）项目实施主体对所提交的项目实施资料的真实性负责，严禁弄虚作假，一经核实提交资料不真实的，终止项目实施。</w:t>
      </w:r>
    </w:p>
    <w:p>
      <w:pPr>
        <w:pStyle w:val="3"/>
        <w:pageBreakBefore w:val="0"/>
        <w:kinsoku/>
        <w:wordWrap/>
        <w:overflowPunct/>
        <w:topLinePunct w:val="0"/>
        <w:bidi w:val="0"/>
        <w:spacing w:line="560" w:lineRule="exact"/>
        <w:rPr>
          <w:rFonts w:hint="eastAsia" w:ascii="楷体" w:hAnsi="楷体" w:eastAsia="楷体" w:cs="楷体"/>
          <w:b/>
          <w:bCs/>
          <w:kern w:val="2"/>
          <w:sz w:val="32"/>
          <w:szCs w:val="24"/>
          <w:highlight w:val="none"/>
          <w:lang w:val="en-US" w:eastAsia="zh-CN" w:bidi="ar-SA"/>
        </w:rPr>
      </w:pPr>
      <w:r>
        <w:rPr>
          <w:rFonts w:hint="eastAsia" w:ascii="楷体" w:hAnsi="楷体" w:eastAsia="楷体" w:cs="楷体"/>
          <w:b/>
          <w:bCs/>
          <w:kern w:val="2"/>
          <w:sz w:val="32"/>
          <w:szCs w:val="24"/>
          <w:highlight w:val="none"/>
          <w:lang w:val="en-US" w:eastAsia="zh-CN" w:bidi="ar-SA"/>
        </w:rPr>
        <w:t>（</w:t>
      </w:r>
      <w:r>
        <w:rPr>
          <w:rFonts w:hint="eastAsia" w:ascii="楷体" w:hAnsi="楷体" w:cs="楷体"/>
          <w:b/>
          <w:bCs/>
          <w:kern w:val="2"/>
          <w:sz w:val="32"/>
          <w:szCs w:val="24"/>
          <w:highlight w:val="none"/>
          <w:lang w:val="en-US" w:eastAsia="zh-CN" w:bidi="ar-SA"/>
        </w:rPr>
        <w:t>四</w:t>
      </w:r>
      <w:r>
        <w:rPr>
          <w:rFonts w:hint="eastAsia" w:ascii="楷体" w:hAnsi="楷体" w:eastAsia="楷体" w:cs="楷体"/>
          <w:b/>
          <w:bCs/>
          <w:kern w:val="2"/>
          <w:sz w:val="32"/>
          <w:szCs w:val="24"/>
          <w:highlight w:val="none"/>
          <w:lang w:val="en-US" w:eastAsia="zh-CN" w:bidi="ar-SA"/>
        </w:rPr>
        <w:t>）项目实施进度管理</w:t>
      </w:r>
    </w:p>
    <w:p>
      <w:pPr>
        <w:pageBreakBefore w:val="0"/>
        <w:kinsoku/>
        <w:wordWrap/>
        <w:overflowPunct/>
        <w:topLinePunct w:val="0"/>
        <w:bidi w:val="0"/>
        <w:spacing w:line="560" w:lineRule="exact"/>
        <w:ind w:firstLine="600"/>
        <w:rPr>
          <w:rFonts w:hint="eastAsia" w:ascii="仿宋_GB2312" w:hAnsi="仿宋_GB2312" w:eastAsia="仿宋_GB2312" w:cs="仿宋_GB2312"/>
          <w:spacing w:val="0"/>
          <w:kern w:val="2"/>
          <w:sz w:val="30"/>
          <w:szCs w:val="30"/>
          <w:highlight w:val="none"/>
          <w:lang w:val="en-US" w:eastAsia="zh-CN" w:bidi="ar-SA"/>
        </w:rPr>
      </w:pPr>
      <w:r>
        <w:rPr>
          <w:rFonts w:hint="eastAsia" w:ascii="仿宋_GB2312" w:hAnsi="仿宋_GB2312" w:eastAsia="仿宋_GB2312" w:cs="仿宋_GB2312"/>
          <w:spacing w:val="0"/>
          <w:kern w:val="2"/>
          <w:sz w:val="30"/>
          <w:szCs w:val="30"/>
          <w:highlight w:val="none"/>
          <w:lang w:val="en-US" w:eastAsia="zh-CN" w:bidi="ar-SA"/>
        </w:rPr>
        <w:t>1、项目批复：统一由旗政府办理批复手续。</w:t>
      </w:r>
    </w:p>
    <w:p>
      <w:pPr>
        <w:pageBreakBefore w:val="0"/>
        <w:kinsoku/>
        <w:wordWrap/>
        <w:overflowPunct/>
        <w:topLinePunct w:val="0"/>
        <w:bidi w:val="0"/>
        <w:spacing w:line="560" w:lineRule="exact"/>
        <w:ind w:firstLine="600"/>
        <w:rPr>
          <w:rFonts w:hint="eastAsia" w:ascii="仿宋_GB2312" w:hAnsi="仿宋_GB2312" w:eastAsia="仿宋_GB2312" w:cs="仿宋_GB2312"/>
          <w:spacing w:val="0"/>
          <w:kern w:val="2"/>
          <w:sz w:val="30"/>
          <w:szCs w:val="30"/>
          <w:highlight w:val="none"/>
          <w:lang w:val="en-US" w:eastAsia="zh-CN" w:bidi="ar-SA"/>
        </w:rPr>
      </w:pPr>
      <w:r>
        <w:rPr>
          <w:rFonts w:hint="eastAsia" w:ascii="仿宋_GB2312" w:hAnsi="仿宋_GB2312" w:eastAsia="仿宋_GB2312" w:cs="仿宋_GB2312"/>
          <w:spacing w:val="0"/>
          <w:kern w:val="2"/>
          <w:sz w:val="30"/>
          <w:szCs w:val="30"/>
          <w:highlight w:val="none"/>
          <w:lang w:val="en-US" w:eastAsia="zh-CN" w:bidi="ar-SA"/>
        </w:rPr>
        <w:t>2、项目建设：项目建设成立领导小组，开展项目建设过程的监管以及档案资料收集、信息宣传等工作。</w:t>
      </w:r>
    </w:p>
    <w:p>
      <w:pPr>
        <w:pageBreakBefore w:val="0"/>
        <w:kinsoku/>
        <w:wordWrap/>
        <w:overflowPunct/>
        <w:topLinePunct w:val="0"/>
        <w:bidi w:val="0"/>
        <w:spacing w:line="560" w:lineRule="exact"/>
        <w:ind w:firstLine="600"/>
        <w:rPr>
          <w:rFonts w:hint="eastAsia" w:ascii="仿宋_GB2312" w:hAnsi="仿宋_GB2312" w:eastAsia="仿宋_GB2312" w:cs="仿宋_GB2312"/>
          <w:spacing w:val="0"/>
          <w:kern w:val="2"/>
          <w:sz w:val="30"/>
          <w:szCs w:val="30"/>
          <w:highlight w:val="none"/>
          <w:lang w:val="en-US" w:eastAsia="zh-CN" w:bidi="ar-SA"/>
        </w:rPr>
      </w:pPr>
      <w:r>
        <w:rPr>
          <w:rFonts w:hint="eastAsia" w:ascii="仿宋_GB2312" w:hAnsi="仿宋_GB2312" w:eastAsia="仿宋_GB2312" w:cs="仿宋_GB2312"/>
          <w:spacing w:val="0"/>
          <w:kern w:val="2"/>
          <w:sz w:val="30"/>
          <w:szCs w:val="30"/>
          <w:highlight w:val="none"/>
          <w:lang w:val="en-US" w:eastAsia="zh-CN" w:bidi="ar-SA"/>
        </w:rPr>
        <w:t>3、项目验收：由乡、村组织人员进行自查、验收，并做好材料档案归档。</w:t>
      </w:r>
    </w:p>
    <w:p>
      <w:pPr>
        <w:pageBreakBefore w:val="0"/>
        <w:kinsoku/>
        <w:wordWrap/>
        <w:overflowPunct/>
        <w:topLinePunct w:val="0"/>
        <w:bidi w:val="0"/>
        <w:spacing w:line="560" w:lineRule="exact"/>
        <w:ind w:firstLine="600"/>
        <w:rPr>
          <w:rFonts w:hint="eastAsia"/>
          <w:highlight w:val="none"/>
        </w:rPr>
      </w:pPr>
      <w:r>
        <w:rPr>
          <w:rFonts w:hint="eastAsia" w:ascii="仿宋_GB2312" w:hAnsi="仿宋_GB2312" w:eastAsia="仿宋_GB2312" w:cs="仿宋_GB2312"/>
          <w:spacing w:val="0"/>
          <w:kern w:val="2"/>
          <w:sz w:val="30"/>
          <w:szCs w:val="30"/>
          <w:highlight w:val="none"/>
          <w:lang w:val="en-US" w:eastAsia="zh-CN" w:bidi="ar-SA"/>
        </w:rPr>
        <w:t>4、项目管护：项目验收后，按照“谁受益、谁管护；谁使用、谁管护”的原则及有关检查验收办法要求执行。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五</w:t>
      </w:r>
      <w:r>
        <w:rPr>
          <w:rFonts w:hint="eastAsia" w:ascii="楷体" w:hAnsi="楷体" w:eastAsia="楷体" w:cs="楷体"/>
          <w:b/>
          <w:bCs/>
          <w:sz w:val="32"/>
          <w:szCs w:val="32"/>
          <w:highlight w:val="none"/>
        </w:rPr>
        <w:t>）资金管理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项目资金实行专人管理，专账核算并建立完整的档案资料。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项目资金专款专用，不得用于单位基本支出、交通工具及通讯设备、修建楼堂馆所、各种奖金津贴和福利补助、偿还债务和垫资等与巩固拓展脱贫攻坚成果和推进乡村振兴无关的支出。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项目完工后专项资金如有</w:t>
      </w:r>
      <w:r>
        <w:rPr>
          <w:rFonts w:hint="eastAsia" w:ascii="仿宋" w:hAnsi="仿宋" w:cs="仿宋"/>
          <w:sz w:val="32"/>
          <w:szCs w:val="32"/>
          <w:highlight w:val="none"/>
          <w:lang w:eastAsia="zh-CN"/>
        </w:rPr>
        <w:t>结余</w:t>
      </w:r>
      <w:r>
        <w:rPr>
          <w:rFonts w:hint="eastAsia" w:ascii="仿宋" w:hAnsi="仿宋" w:eastAsia="仿宋" w:cs="仿宋"/>
          <w:sz w:val="32"/>
          <w:szCs w:val="32"/>
          <w:highlight w:val="none"/>
        </w:rPr>
        <w:t>，应按财政决算编制的要求办理决算，有明确规定可结转下年度使用的，下一年度继续进行项目安排使用。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highlight w:val="none"/>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六</w:t>
      </w:r>
      <w:r>
        <w:rPr>
          <w:rFonts w:hint="eastAsia" w:ascii="楷体" w:hAnsi="楷体" w:eastAsia="楷体" w:cs="楷体"/>
          <w:b/>
          <w:bCs/>
          <w:sz w:val="32"/>
          <w:szCs w:val="32"/>
          <w:highlight w:val="none"/>
        </w:rPr>
        <w:t>）监督管理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加强项目管理，实行项目公开公示制、法人负责制、重点工程项目招投标制、项目建设监理制，项目统一验收制，确保项目顺利实施。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rPr>
        <w:t>对擅自挤占、截留、挪用、套取、虚报、冒领和贪污衔接资金，给国家造成损失的，一律移交纪检监察机关或司法机关处理。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十、风险控制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是严格遵守项目实施流程，执行项目招投标制度；二是加强对项目实施工作的督导调度工作，发现问题及时解决；三是加强对项目资金的监管，按照工程进度拨付资金，按照规定留取质量保证金；聘请监理单位对项目进行监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、项目后续管理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spacing w:val="0"/>
          <w:kern w:val="2"/>
          <w:sz w:val="30"/>
          <w:szCs w:val="30"/>
          <w:highlight w:val="none"/>
          <w:lang w:val="en-US" w:eastAsia="zh-CN" w:bidi="ar-SA"/>
        </w:rPr>
        <w:t>严格按照扎政办字〔2021〕76号《扎赉特旗扶贫项目资产后续管理办法》严格建立健全项目后续管护机制。</w:t>
      </w:r>
      <w:r>
        <w:rPr>
          <w:rFonts w:hint="eastAsia" w:ascii="仿宋" w:hAnsi="仿宋" w:eastAsia="仿宋" w:cs="仿宋"/>
          <w:sz w:val="32"/>
          <w:szCs w:val="32"/>
          <w:highlight w:val="none"/>
        </w:rPr>
        <w:t>依据项目验收报告及时办理资产交接，明晰产权归属，明确管护主体，建立资产管理制度，落实资产管护责任。</w:t>
      </w:r>
      <w:r>
        <w:rPr>
          <w:rFonts w:hint="eastAsia" w:ascii="仿宋" w:hAnsi="仿宋" w:eastAsia="仿宋" w:cs="仿宋"/>
          <w:sz w:val="32"/>
          <w:szCs w:val="32"/>
          <w:highlight w:val="none"/>
        </w:rPr>
        <w:tab/>
      </w:r>
      <w:r>
        <w:rPr>
          <w:rFonts w:hint="eastAsia" w:ascii="仿宋" w:hAnsi="仿宋" w:eastAsia="仿宋" w:cs="仿宋"/>
          <w:sz w:val="32"/>
          <w:szCs w:val="32"/>
          <w:highlight w:val="none"/>
        </w:rPr>
        <w:tab/>
      </w:r>
      <w:r>
        <w:rPr>
          <w:rFonts w:hint="eastAsia" w:ascii="仿宋" w:hAnsi="仿宋" w:eastAsia="仿宋" w:cs="仿宋"/>
          <w:sz w:val="32"/>
          <w:szCs w:val="32"/>
          <w:highlight w:val="none"/>
        </w:rPr>
        <w:tab/>
      </w:r>
      <w:r>
        <w:rPr>
          <w:rFonts w:hint="eastAsia" w:ascii="仿宋" w:hAnsi="仿宋" w:eastAsia="仿宋" w:cs="仿宋"/>
          <w:sz w:val="32"/>
          <w:szCs w:val="32"/>
          <w:highlight w:val="none"/>
        </w:rPr>
        <w:tab/>
      </w:r>
      <w:r>
        <w:rPr>
          <w:rFonts w:hint="eastAsia" w:ascii="仿宋" w:hAnsi="仿宋" w:eastAsia="仿宋" w:cs="仿宋"/>
          <w:sz w:val="32"/>
          <w:szCs w:val="32"/>
          <w:highlight w:val="none"/>
        </w:rPr>
        <w:tab/>
      </w:r>
      <w:r>
        <w:rPr>
          <w:rFonts w:hint="eastAsia" w:ascii="仿宋" w:hAnsi="仿宋" w:eastAsia="仿宋" w:cs="仿宋"/>
          <w:sz w:val="32"/>
          <w:szCs w:val="32"/>
          <w:highlight w:val="none"/>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6B1279-6960-44EA-8841-72D209A8F1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5D26882-8921-41B2-9E28-55BCC8457BDA}"/>
  </w:font>
  <w:font w:name="楷体">
    <w:panose1 w:val="02010609060101010101"/>
    <w:charset w:val="86"/>
    <w:family w:val="auto"/>
    <w:pitch w:val="default"/>
    <w:sig w:usb0="800002BF" w:usb1="38CF7CFA" w:usb2="00000016" w:usb3="00000000" w:csb0="00040001" w:csb1="00000000"/>
    <w:embedRegular r:id="rId3" w:fontKey="{737BBC0B-066B-4355-A2CB-506B1EEB8282}"/>
  </w:font>
  <w:font w:name="方正公文黑体">
    <w:panose1 w:val="02000500000000000000"/>
    <w:charset w:val="86"/>
    <w:family w:val="auto"/>
    <w:pitch w:val="default"/>
    <w:sig w:usb0="A00002BF" w:usb1="38CF7CFA" w:usb2="00000016" w:usb3="00000000" w:csb0="00040001" w:csb1="00000000"/>
    <w:embedRegular r:id="rId4" w:fontKey="{C74629E2-6F33-4118-B9FD-45F11361558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34274B6B-8A2B-4D3C-BA59-0DB51A17A05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B0C52"/>
    <w:multiLevelType w:val="singleLevel"/>
    <w:tmpl w:val="DE2B0C52"/>
    <w:lvl w:ilvl="0" w:tentative="0">
      <w:start w:val="6"/>
      <w:numFmt w:val="chineseCounting"/>
      <w:suff w:val="nothing"/>
      <w:lvlText w:val="%1、"/>
      <w:lvlJc w:val="left"/>
      <w:rPr>
        <w:rFonts w:hint="eastAsia"/>
      </w:rPr>
    </w:lvl>
  </w:abstractNum>
  <w:abstractNum w:abstractNumId="1">
    <w:nsid w:val="625A72E0"/>
    <w:multiLevelType w:val="singleLevel"/>
    <w:tmpl w:val="625A72E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MzZmZTA5YjBmMGNmMmRjZTYyZGI0YWM5NzliYWIifQ=="/>
    <w:docVar w:name="KSO_WPS_MARK_KEY" w:val="4773b890-afd4-4775-96f8-128106da0433"/>
  </w:docVars>
  <w:rsids>
    <w:rsidRoot w:val="00000000"/>
    <w:rsid w:val="003A4DB8"/>
    <w:rsid w:val="00415E5F"/>
    <w:rsid w:val="02202865"/>
    <w:rsid w:val="026A1F30"/>
    <w:rsid w:val="04781A0B"/>
    <w:rsid w:val="05A611F1"/>
    <w:rsid w:val="0724612D"/>
    <w:rsid w:val="075A6BFD"/>
    <w:rsid w:val="0B462FFF"/>
    <w:rsid w:val="0BBD6E53"/>
    <w:rsid w:val="0DE21262"/>
    <w:rsid w:val="0EC870E3"/>
    <w:rsid w:val="0F8E6D9F"/>
    <w:rsid w:val="103709CC"/>
    <w:rsid w:val="11134989"/>
    <w:rsid w:val="123834B9"/>
    <w:rsid w:val="124B075F"/>
    <w:rsid w:val="14635DCB"/>
    <w:rsid w:val="15945804"/>
    <w:rsid w:val="18033F20"/>
    <w:rsid w:val="19CD65DE"/>
    <w:rsid w:val="1B1E1442"/>
    <w:rsid w:val="1B76387A"/>
    <w:rsid w:val="1C966639"/>
    <w:rsid w:val="1FC0685B"/>
    <w:rsid w:val="23760A55"/>
    <w:rsid w:val="245D687A"/>
    <w:rsid w:val="24746C16"/>
    <w:rsid w:val="2AC94A4C"/>
    <w:rsid w:val="2CFD34F1"/>
    <w:rsid w:val="2D260B1E"/>
    <w:rsid w:val="2EDA118D"/>
    <w:rsid w:val="2F8A3163"/>
    <w:rsid w:val="30AC4667"/>
    <w:rsid w:val="30F617A7"/>
    <w:rsid w:val="31816DB2"/>
    <w:rsid w:val="31900AFC"/>
    <w:rsid w:val="31F2254D"/>
    <w:rsid w:val="34441786"/>
    <w:rsid w:val="34711E4F"/>
    <w:rsid w:val="35B13595"/>
    <w:rsid w:val="38327C12"/>
    <w:rsid w:val="386F6994"/>
    <w:rsid w:val="38BF4662"/>
    <w:rsid w:val="38D330D8"/>
    <w:rsid w:val="3B8648E3"/>
    <w:rsid w:val="3C5067EE"/>
    <w:rsid w:val="3DB564E2"/>
    <w:rsid w:val="3EA75F5B"/>
    <w:rsid w:val="414562C7"/>
    <w:rsid w:val="424F5537"/>
    <w:rsid w:val="42A137F9"/>
    <w:rsid w:val="43C21000"/>
    <w:rsid w:val="446A4693"/>
    <w:rsid w:val="469971BC"/>
    <w:rsid w:val="469D1A07"/>
    <w:rsid w:val="46FD4F75"/>
    <w:rsid w:val="48284B85"/>
    <w:rsid w:val="496438D9"/>
    <w:rsid w:val="49FE1F7F"/>
    <w:rsid w:val="4BE2783F"/>
    <w:rsid w:val="4EBB21ED"/>
    <w:rsid w:val="50A5479F"/>
    <w:rsid w:val="54D01BAA"/>
    <w:rsid w:val="5513572D"/>
    <w:rsid w:val="56323B98"/>
    <w:rsid w:val="57C57C38"/>
    <w:rsid w:val="5A151FE3"/>
    <w:rsid w:val="5AAD1C4F"/>
    <w:rsid w:val="5C4767BF"/>
    <w:rsid w:val="5CBB0022"/>
    <w:rsid w:val="5E0A6A03"/>
    <w:rsid w:val="61F64983"/>
    <w:rsid w:val="62FD5AAC"/>
    <w:rsid w:val="644D2042"/>
    <w:rsid w:val="64C57C31"/>
    <w:rsid w:val="651F7F84"/>
    <w:rsid w:val="658B3E53"/>
    <w:rsid w:val="68DE0B5A"/>
    <w:rsid w:val="68E44561"/>
    <w:rsid w:val="68FA3E26"/>
    <w:rsid w:val="6C385A1F"/>
    <w:rsid w:val="6D7042C1"/>
    <w:rsid w:val="6D824330"/>
    <w:rsid w:val="6FDB5DF3"/>
    <w:rsid w:val="725105EF"/>
    <w:rsid w:val="73050255"/>
    <w:rsid w:val="754E0E15"/>
    <w:rsid w:val="7828091B"/>
    <w:rsid w:val="7B3F71B8"/>
    <w:rsid w:val="7BA0418A"/>
    <w:rsid w:val="7C127041"/>
    <w:rsid w:val="7D8F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Ascii" w:hAnsiTheme="minorAscii"/>
      <w:kern w:val="0"/>
      <w:sz w:val="32"/>
      <w:szCs w:val="32"/>
      <w:lang w:val="en-US" w:eastAsia="zh-CN" w:bidi="ar-SA"/>
    </w:rPr>
  </w:style>
  <w:style w:type="paragraph" w:styleId="2">
    <w:name w:val="heading 2"/>
    <w:basedOn w:val="1"/>
    <w:next w:val="1"/>
    <w:unhideWhenUsed/>
    <w:qFormat/>
    <w:uiPriority w:val="0"/>
    <w:pPr>
      <w:keepNext/>
      <w:keepLines/>
      <w:spacing w:line="360" w:lineRule="auto"/>
      <w:ind w:firstLine="964" w:firstLineChars="200"/>
      <w:jc w:val="left"/>
      <w:outlineLvl w:val="1"/>
    </w:pPr>
    <w:rPr>
      <w:rFonts w:ascii="Arial" w:hAnsi="Arial" w:eastAsia="黑体"/>
      <w:sz w:val="32"/>
    </w:rPr>
  </w:style>
  <w:style w:type="paragraph" w:styleId="3">
    <w:name w:val="heading 3"/>
    <w:basedOn w:val="1"/>
    <w:next w:val="1"/>
    <w:unhideWhenUsed/>
    <w:qFormat/>
    <w:uiPriority w:val="0"/>
    <w:pPr>
      <w:keepNext/>
      <w:keepLines/>
      <w:spacing w:beforeLines="0" w:beforeAutospacing="0" w:afterLines="0" w:afterAutospacing="0" w:line="360" w:lineRule="auto"/>
      <w:ind w:firstLine="643" w:firstLineChars="200"/>
      <w:outlineLvl w:val="2"/>
    </w:pPr>
    <w:rPr>
      <w:rFonts w:eastAsia="楷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qFormat/>
    <w:uiPriority w:val="0"/>
    <w:pPr>
      <w:ind w:firstLine="420" w:firstLineChars="200"/>
    </w:p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Table Text"/>
    <w:basedOn w:val="1"/>
    <w:semiHidden/>
    <w:qFormat/>
    <w:uiPriority w:val="0"/>
    <w:rPr>
      <w:rFonts w:ascii="宋体" w:hAnsi="宋体" w:eastAsia="宋体" w:cs="宋体"/>
      <w:sz w:val="35"/>
      <w:szCs w:val="35"/>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3186</Words>
  <Characters>3311</Characters>
  <Lines>0</Lines>
  <Paragraphs>0</Paragraphs>
  <TotalTime>21</TotalTime>
  <ScaleCrop>false</ScaleCrop>
  <LinksUpToDate>false</LinksUpToDate>
  <CharactersWithSpaces>3432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2025-03-13T02:31:00Z</dcterms:created>
  <dc:creator>Administrator</dc:creator>
  <cp:lastModifiedBy>二道湾的鱼</cp:lastModifiedBy>
  <cp:lastPrinted>2025-10-17T11:55:00Z</cp:lastPrinted>
  <dcterms:modified xsi:type="dcterms:W3CDTF">2025-10-17T12:01:34Z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TemplateDocerSaveRecord">
    <vt:lpwstr>eyJoZGlkIjoiZmY5NTk2YThjYmYwNDNiZjAyNTBiYmRhOTQwYzk5ZDciLCJ1c2VySWQiOiIyNjY1MDMzMTQifQ==</vt:lpwstr>
  </property>
  <property fmtid="{D5CDD505-2E9C-101B-9397-08002B2CF9AE}" pid="4" name="ICV">
    <vt:lpwstr>0F7CBE78C780488DA7FF5AE9780AC1DE_13</vt:lpwstr>
  </property>
</Properties>
</file>