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0E0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2026年图牧吉镇双兴嘎查巷道硬化项目</w:t>
      </w:r>
    </w:p>
    <w:p w14:paraId="2F4C9F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"/>
        </w:rPr>
        <w:t>实施方案</w:t>
      </w:r>
    </w:p>
    <w:p w14:paraId="2C88F4B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</w:p>
    <w:p w14:paraId="1A4743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为深入贯彻落实乡村振兴相关战略部署，持续夯实农村基础设施，全面提升乡村道路通行保障水平，补齐乡村发展薄弱环节，切实改善群众生产生活环境，全力打造宜居宜业和美乡村，结合我镇发展实际，制定本实施方案。</w:t>
      </w:r>
    </w:p>
    <w:p w14:paraId="0BE39B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rPr>
          <w:rFonts w:hint="default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第一章 项目基本情况</w:t>
      </w:r>
    </w:p>
    <w:p w14:paraId="4607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项目建设概况</w:t>
      </w:r>
    </w:p>
    <w:p w14:paraId="0723C7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1.项目名称：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2026年图牧吉镇双兴嘎查巷道硬化项目</w:t>
      </w:r>
    </w:p>
    <w:p w14:paraId="12219B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2.建设性质：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新建</w:t>
      </w:r>
    </w:p>
    <w:p w14:paraId="68F572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3.主管单位：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扎赉特旗农牧和科技局</w:t>
      </w:r>
    </w:p>
    <w:p w14:paraId="1779C0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4.责任单位：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图牧吉镇人民政府</w:t>
      </w:r>
    </w:p>
    <w:p w14:paraId="06CA7E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5.实施地点：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双兴嘎查</w:t>
      </w:r>
    </w:p>
    <w:p w14:paraId="73FF12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6.建设内容和规模：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 xml:space="preserve">双兴嘎查巷道硬化3.184公里 </w:t>
      </w:r>
    </w:p>
    <w:p w14:paraId="335BFF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7.项目资金规模及来源：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项目总投资178.276万元，资金全部来源于常态化帮扶资金。</w:t>
      </w:r>
    </w:p>
    <w:p w14:paraId="5F8356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8.项目负责人及电话：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张海涛 150****6008</w:t>
      </w:r>
    </w:p>
    <w:p w14:paraId="5684BD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"/>
        </w:rPr>
        <w:t>9.建设期限：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2026年3月—2026年11月</w:t>
      </w:r>
      <w:bookmarkStart w:id="0" w:name="_GoBack"/>
      <w:bookmarkEnd w:id="0"/>
    </w:p>
    <w:p w14:paraId="0B22C3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二、项目区基本情况</w:t>
      </w:r>
    </w:p>
    <w:p w14:paraId="4CAF25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双兴嘎查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个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自然屯（魏家屯、高家屯、陆家屯）。户籍户数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817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户，户籍人口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2068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人；常住户数4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2户，常住人口1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55人；地域面积148平方公里。民族构成以蒙古族、汉族、回族、满族等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多民族为主。</w:t>
      </w:r>
    </w:p>
    <w:p w14:paraId="60173F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三、项目建设背景、可行性和必要性</w:t>
      </w:r>
    </w:p>
    <w:p w14:paraId="6880B5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（一）项目建设背景。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在全面推进乡村振兴战略落地实施进程中，农村基础设施提质改造、公共服务提质增效已是重点攻坚任务。双兴嘎查部分巷道路面坑洼，通行条件较差，雨天积水、晴天扬尘，群众出行不便、农机通行困难，直接影响生产生活效率与村容村貌。实施巷道硬化项目，是完善基础功能、畅通出行脉络、改善人居环境、夯实乡村发展基础的关键举措。</w:t>
      </w:r>
    </w:p>
    <w:p w14:paraId="443633C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（二）项目建设可行性分析。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该项目对双兴嘎查当前基础设施补短板等方面具有推动作用，显著提升路网通行能力，改善生产生活条件，提升乡村接待能力与发展韧性，符合镇村发展规划，具备较强可行性。</w:t>
      </w:r>
    </w:p>
    <w:p w14:paraId="7B09A9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（三）项目建设必要性分析。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项目实施道路为土路，道路扬尘多，雨天道路泥泞，实施巷道硬化项目，能够切实改善基础通行条件，降低农资运输、农机作业成本，对推动乡村可持续发展、提升群众生活品质、实现共同富裕具有重要意义。</w:t>
      </w:r>
    </w:p>
    <w:p w14:paraId="7F5089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四、项目成本估算</w:t>
      </w:r>
    </w:p>
    <w:p w14:paraId="72CA46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项目总投资</w:t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"/>
        </w:rPr>
        <w:t>178.276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万元，资金全部来源于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常态化帮扶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资金。资金实行专款专用、专项管理，严格按照项目建设内容和进度合理安排使用。</w:t>
      </w:r>
    </w:p>
    <w:p w14:paraId="579C5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第二章  项目进度安排</w:t>
      </w:r>
    </w:p>
    <w:p w14:paraId="04A62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一、项目规划阶段</w:t>
      </w:r>
    </w:p>
    <w:p w14:paraId="2D3304F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0BFC8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二、项目实施阶段</w:t>
      </w:r>
    </w:p>
    <w:p w14:paraId="546CA7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681AC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三、项目验收阶段</w:t>
      </w:r>
    </w:p>
    <w:p w14:paraId="511A19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10月—11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15E28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第三章  项目绩效目标</w:t>
      </w:r>
    </w:p>
    <w:p w14:paraId="3064C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一、项目总体目标</w:t>
      </w:r>
    </w:p>
    <w:p w14:paraId="046A4C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目标1：计划在双兴嘎查新建巷道硬化项目3.184公里，解决村民出行难问题；</w:t>
      </w:r>
    </w:p>
    <w:p w14:paraId="1E0B34A6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目标2：项目实施期限为2026年3月—11月；</w:t>
      </w:r>
    </w:p>
    <w:p w14:paraId="4A2C13F8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目标3：有效改善当地生产生活条件，缩短出行时间，提高农牧户生活品质。</w:t>
      </w:r>
    </w:p>
    <w:p w14:paraId="0127F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二、项目年度目标</w:t>
      </w:r>
    </w:p>
    <w:p w14:paraId="6C61B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（一）数量指标：</w:t>
      </w:r>
    </w:p>
    <w:p w14:paraId="2EEA0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1.巷道硬化里程（公里）≥3.184</w:t>
      </w:r>
    </w:p>
    <w:p w14:paraId="3929B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路基工程：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路基挖土方（弃方）（立方米）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5907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125F9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路基工程：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本桩利用土方（立方米）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97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5C165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路基工程：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路槽碾压（平方米）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17512.85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5A9B2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路基工程：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弃方运输（立方米）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5907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55965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路基工程：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借土填方（立方米）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1783.1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3575C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路面工程：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C30水泥混泥土路面（20厘米厚）（平方千米）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14.329</w:t>
      </w:r>
    </w:p>
    <w:p w14:paraId="0CDDF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路面工程：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天然级配砂砾垫层（20厘米厚）（平方千米）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15.602</w:t>
      </w:r>
    </w:p>
    <w:p w14:paraId="1D848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路面工程：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路面用钢筋（千克）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5183.344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0A6DE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10.路面工程：培路肩土（40厘米厚）（立方米）≥1783.1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2F1E5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11.交叉工程：平交道路口C30砼路面（平方米）≥159.9</w:t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ab/>
      </w:r>
    </w:p>
    <w:p w14:paraId="4D8BE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12.交叉工程：平交路口砂砾垫层（平方米）≥192.4</w:t>
      </w:r>
    </w:p>
    <w:p w14:paraId="628D6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13.专项工程：施工场地建设（处）≥1</w:t>
      </w:r>
    </w:p>
    <w:p w14:paraId="3368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14.专项工程：安全生产（处）≥1</w:t>
      </w:r>
    </w:p>
    <w:p w14:paraId="3AFC6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（二）质量指标</w:t>
      </w:r>
    </w:p>
    <w:p w14:paraId="48A22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1.建设达到设计标准率（%）=100</w:t>
      </w:r>
    </w:p>
    <w:p w14:paraId="0FE8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2.工程验收合格率（%）=100</w:t>
      </w:r>
    </w:p>
    <w:p w14:paraId="7C5B3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3.资金使用合规率（%）=100</w:t>
      </w:r>
    </w:p>
    <w:p w14:paraId="0B7CB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（三）时效指标</w:t>
      </w:r>
    </w:p>
    <w:p w14:paraId="4F9C3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1.工程完成及时率（%）=100</w:t>
      </w:r>
    </w:p>
    <w:p w14:paraId="171EDF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2.资金支付时间 财政拨款两个工作日内</w:t>
      </w:r>
    </w:p>
    <w:p w14:paraId="181B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3.项目实施期限 2026年3月—11月</w:t>
      </w:r>
    </w:p>
    <w:p w14:paraId="77FA9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（四）成本指标</w:t>
      </w:r>
    </w:p>
    <w:p w14:paraId="75431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10"/>
          <w:sz w:val="32"/>
          <w:szCs w:val="32"/>
          <w:lang w:val="en-US" w:eastAsia="zh-CN"/>
        </w:rPr>
        <w:t>1.项目总成本（万元）≤178.276</w:t>
      </w:r>
    </w:p>
    <w:p w14:paraId="03B2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2.路基工程成本（万元）≤17.576149</w:t>
      </w:r>
    </w:p>
    <w:p w14:paraId="3CA7F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3.路面工程成本（万元）≤156.136078</w:t>
      </w:r>
    </w:p>
    <w:p w14:paraId="5E235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4.交叉工程成本（万元）≤1.930639</w:t>
      </w:r>
    </w:p>
    <w:p w14:paraId="717CA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5.专项费用成本（万元）≤2.633134</w:t>
      </w:r>
    </w:p>
    <w:p w14:paraId="32709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（五）社会效益指标</w:t>
      </w:r>
    </w:p>
    <w:p w14:paraId="5072A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1.补齐嘎查基础设施短板，改善群众出行条件 有效改善</w:t>
      </w:r>
    </w:p>
    <w:p w14:paraId="21B8C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2.提升乡村整体宜居度与群众幸福感 有效提升</w:t>
      </w:r>
    </w:p>
    <w:p w14:paraId="7FB1F606">
      <w:pPr>
        <w:pStyle w:val="2"/>
        <w:ind w:firstLine="68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3.受益户数（户）≥462</w:t>
      </w:r>
    </w:p>
    <w:p w14:paraId="2061D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（六）可持续影响指标</w:t>
      </w:r>
    </w:p>
    <w:p w14:paraId="5E58F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1.后续管护期限≥10年</w:t>
      </w:r>
    </w:p>
    <w:p w14:paraId="31A38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2.构建巷道管护长效机制，推动硬化设施持久发挥效益  明显</w:t>
      </w:r>
    </w:p>
    <w:p w14:paraId="3AA0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（七）满意度指标</w:t>
      </w:r>
    </w:p>
    <w:p w14:paraId="32EBC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受益农户满意度（%）≥95</w:t>
      </w:r>
    </w:p>
    <w:p w14:paraId="4CC1575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三、项目效益分析</w:t>
      </w:r>
    </w:p>
    <w:p w14:paraId="1457E7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（一）社会效益。</w:t>
      </w:r>
      <w:r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本项目实施显著改善双兴嘎查巷道通行条件，提升道路安全保障与便民服务水平，完善乡村公共服务功能，增强群众获得感、幸福感、安全感，促进乡村文明与基层治理能力同步提升。</w:t>
      </w:r>
    </w:p>
    <w:p w14:paraId="541ABE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color w:val="auto"/>
          <w:kern w:val="2"/>
          <w:sz w:val="32"/>
          <w:szCs w:val="32"/>
          <w:lang w:val="en-US" w:eastAsia="zh-CN" w:bidi="ar"/>
        </w:rPr>
        <w:t>（二）生态效益。</w:t>
      </w:r>
      <w:r>
        <w:rPr>
          <w:rFonts w:hint="eastAsia" w:ascii="仿宋_GB2312" w:hAnsi="Calibri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项目实施后有效改善巷道扬尘、积水等问题，优化村内空间布局与环境卫生状况，促进道路与村庄环境协调发展；减少雨水冲刷与路面破损带来的生态影响，保护村庄生态环境，实现人居环境与生态保护良性互动。</w:t>
      </w:r>
    </w:p>
    <w:p w14:paraId="7E96E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第四章  利益联结机制</w:t>
      </w:r>
    </w:p>
    <w:p w14:paraId="07655E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项目建成后，建立基础设施提升—生产条件改善—群众稳定受益的利益联结机制。一是直接惠及群众，全面改善出行条件，降低运输与生活成本；二是助力农业生产，提升农机通行与物资转运效率，促进农业节本增效；三是提升村容村貌，推动人居环境持续改善，让群众长期共享基础设施建设成果。</w:t>
      </w:r>
    </w:p>
    <w:p w14:paraId="234C8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 xml:space="preserve"> 第五章  项目组织保障措施</w:t>
      </w:r>
    </w:p>
    <w:p w14:paraId="50F8B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一、实施组织保障</w:t>
      </w:r>
    </w:p>
    <w:p w14:paraId="2A9340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图牧吉镇成立以主要负责人为组长，镇长及分管领导为副组长，党政班子成员、相关站办所负责人以及嘎查党支部书记为成员的项目实施领导小组。该领导小组负责项目实施方案编制及申报，项目资金的申请、使用和监管，参与项目建设过程的监管以及档案资料收集、信息宣传，组织项目验收、项目归档、绩效评价等工作。</w:t>
      </w:r>
    </w:p>
    <w:p w14:paraId="0ABFB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组  长：张德辉  党委书记</w:t>
      </w:r>
    </w:p>
    <w:p w14:paraId="02FF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>副组长：张海涛  党委副书记、政府镇长</w:t>
      </w:r>
    </w:p>
    <w:p w14:paraId="0F81F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 xml:space="preserve">        杨  晶  政府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副镇长</w:t>
      </w:r>
    </w:p>
    <w:p w14:paraId="6C9F7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8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highlight w:val="none"/>
          <w:lang w:val="en-US" w:eastAsia="zh-CN"/>
        </w:rPr>
        <w:t xml:space="preserve">成  员：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江宏彪   人大主席</w:t>
      </w:r>
    </w:p>
    <w:p w14:paraId="4A366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刘  旭   党委副书记、政法委员</w:t>
      </w:r>
    </w:p>
    <w:p w14:paraId="2B6D0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马  骏   党委委员、政府副镇长</w:t>
      </w:r>
    </w:p>
    <w:p w14:paraId="31ADB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于忠良   党委委员、纪委书记</w:t>
      </w:r>
    </w:p>
    <w:p w14:paraId="66C2D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陈  微   党委委员、组织委员</w:t>
      </w:r>
    </w:p>
    <w:p w14:paraId="08231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郑晓雪   党委委员、统战委员</w:t>
      </w:r>
    </w:p>
    <w:p w14:paraId="181C0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李鹏伟   政府副镇长</w:t>
      </w:r>
    </w:p>
    <w:p w14:paraId="2D524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王璐璐   党委委员、宣传委员</w:t>
      </w:r>
    </w:p>
    <w:p w14:paraId="5C17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李  爽   党委委员、武装部长</w:t>
      </w:r>
    </w:p>
    <w:p w14:paraId="5F8AC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敖长江   财政所所长</w:t>
      </w:r>
    </w:p>
    <w:p w14:paraId="7C674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2240" w:firstLineChars="7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张晓光   双兴嘎查党支部书记</w:t>
      </w:r>
    </w:p>
    <w:p w14:paraId="65BC00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420" w:firstLineChars="200"/>
        <w:textAlignment w:val="auto"/>
        <w:rPr>
          <w:rFonts w:hint="eastAsia"/>
          <w:lang w:val="en-US" w:eastAsia="zh-CN"/>
        </w:rPr>
      </w:pPr>
    </w:p>
    <w:p w14:paraId="689C1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40" w:firstLineChars="200"/>
        <w:jc w:val="left"/>
        <w:textAlignment w:val="auto"/>
        <w:outlineLvl w:val="9"/>
        <w:rPr>
          <w:rFonts w:hint="eastAsia" w:ascii="黑体" w:hAnsi="黑体" w:eastAsia="黑体" w:cstheme="minorBidi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bCs w:val="0"/>
          <w:kern w:val="44"/>
          <w:sz w:val="32"/>
          <w:szCs w:val="32"/>
          <w:lang w:val="en-US" w:eastAsia="zh-CN" w:bidi="ar-SA"/>
        </w:rPr>
        <w:t>二、监督管理</w:t>
      </w:r>
    </w:p>
    <w:p w14:paraId="1195D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（一）加强项目管理，实行项目公开公示制、法人负责制、项目统一验收制，确保项目顺利实施。</w:t>
      </w:r>
    </w:p>
    <w:p w14:paraId="7480E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（二）镇纪委负责对项目资金的组织、指导和监督，并协调审计、监察部门配合，定期组织检查资金的使用情况，发现问题及时纠正。同时接受财政、审计等部门的监督和检查。</w:t>
      </w:r>
    </w:p>
    <w:p w14:paraId="0479A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（三）对擅自挤占、截留、挪用、套取、虚报、冒领和贪污项目资金，给国家造成损失的，一律移交纪检监察机关或司法机关处理。</w:t>
      </w:r>
    </w:p>
    <w:p w14:paraId="2E2534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三、风险控制</w:t>
      </w:r>
    </w:p>
    <w:p w14:paraId="75E44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3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32"/>
          <w:szCs w:val="32"/>
          <w:lang w:val="en-US" w:eastAsia="zh-CN"/>
        </w:rPr>
        <w:t>（一）严格落实主体责任</w:t>
      </w:r>
      <w:r>
        <w:rPr>
          <w:rFonts w:hint="eastAsia" w:ascii="仿宋" w:hAnsi="仿宋" w:eastAsia="仿宋" w:cs="仿宋"/>
          <w:b/>
          <w:bCs/>
          <w:color w:val="auto"/>
          <w:spacing w:val="1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嘎查内党支部书记、嘎查“两委”成员负责跟进项目建设全过程。按步骤精准实施项目，确保项目实施及时准确、利益联结紧密、资金绩效明显。镇乡村振兴办做好统筹规划，对项目严格审批、严抓落实，对项目实施主体进行全过程监督，确保项目运作公开公正。</w:t>
      </w:r>
    </w:p>
    <w:p w14:paraId="31277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08" w:firstLine="683" w:firstLineChars="200"/>
        <w:jc w:val="left"/>
        <w:textAlignment w:val="auto"/>
        <w:outlineLvl w:val="9"/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10"/>
          <w:sz w:val="32"/>
          <w:szCs w:val="32"/>
          <w:lang w:val="en-US" w:eastAsia="zh-CN"/>
        </w:rPr>
        <w:t>（二）充分做好配套服务。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根据项目实际需求，镇村两级充分配合做好事前、事中、事后配套服务工作。</w:t>
      </w:r>
    </w:p>
    <w:p w14:paraId="28A91A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四、项目后续管理</w:t>
      </w:r>
    </w:p>
    <w:p w14:paraId="6A56CD6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643" w:firstLineChars="200"/>
        <w:textAlignment w:val="auto"/>
        <w:rPr>
          <w:rFonts w:hint="eastAsia" w:ascii="仿宋" w:hAnsi="仿宋" w:eastAsia="仿宋" w:cs="仿宋"/>
          <w:spacing w:val="-3"/>
          <w:kern w:val="2"/>
          <w:sz w:val="33"/>
          <w:szCs w:val="33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（一）</w:t>
      </w: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压实工作推进责任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明确责任主体，建立健全项目后续管护机制。依据项目验收报告及时办理资产交接，产权归属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双兴嘎查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，管护主体为</w:t>
      </w:r>
      <w:r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双兴嘎查村民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委员会，建立资产管理制度，落实资产管护责任。</w:t>
      </w:r>
    </w:p>
    <w:p w14:paraId="70DD97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pacing w:before="0" w:beforeAutospacing="0" w:after="120" w:afterAutospacing="0" w:line="240" w:lineRule="auto"/>
        <w:ind w:right="0" w:firstLine="643" w:firstLineChars="200"/>
        <w:jc w:val="both"/>
        <w:textAlignment w:val="auto"/>
        <w:rPr>
          <w:rFonts w:hint="eastAsia" w:ascii="仿宋_GB2312" w:eastAsia="仿宋_GB2312" w:cs="仿宋_GB2312" w:hAnsiTheme="minorHAnsi"/>
          <w:b w:val="0"/>
          <w:bCs w:val="0"/>
          <w:kern w:val="2"/>
          <w:sz w:val="15"/>
          <w:szCs w:val="15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（二）</w:t>
      </w:r>
      <w:r>
        <w:rPr>
          <w:rFonts w:hint="eastAsia" w:ascii="仿宋_GB2312" w:eastAsia="仿宋_GB2312" w:cs="仿宋_GB2312" w:hAnsiTheme="minorHAnsi"/>
          <w:b/>
          <w:bCs/>
          <w:kern w:val="2"/>
          <w:sz w:val="32"/>
          <w:szCs w:val="32"/>
          <w:lang w:val="en-US" w:eastAsia="zh-CN" w:bidi="ar"/>
        </w:rPr>
        <w:t>严格规范资金使用管理</w:t>
      </w:r>
      <w:r>
        <w:rPr>
          <w:rFonts w:hint="eastAsia" w:ascii="仿宋_GB2312" w:eastAsia="仿宋_GB2312" w:cs="仿宋_GB2312"/>
          <w:b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仿宋_GB2312" w:eastAsia="仿宋_GB2312" w:cs="仿宋_GB2312" w:hAnsiTheme="minorHAnsi"/>
          <w:b w:val="0"/>
          <w:bCs w:val="0"/>
          <w:kern w:val="2"/>
          <w:sz w:val="32"/>
          <w:szCs w:val="32"/>
          <w:lang w:val="en-US" w:eastAsia="zh-CN" w:bidi="ar"/>
        </w:rPr>
        <w:t>全面落实手续完备、专账核算、专人管理、专户存储要求，健全财务收支审核流程，票据资料完整齐全，账务记载清晰规范，确保资金专款专用、合规安全运行。</w:t>
      </w:r>
    </w:p>
    <w:p w14:paraId="47089E1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240" w:lineRule="auto"/>
        <w:ind w:firstLine="420" w:firstLineChars="20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3EA4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9D82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E9D82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F142C"/>
    <w:rsid w:val="1F7F545E"/>
    <w:rsid w:val="259C19B4"/>
    <w:rsid w:val="2ECF2298"/>
    <w:rsid w:val="39077FDF"/>
    <w:rsid w:val="3DF57DF1"/>
    <w:rsid w:val="3FFF34A7"/>
    <w:rsid w:val="4BFE8062"/>
    <w:rsid w:val="5FDF5B49"/>
    <w:rsid w:val="63FBBF8A"/>
    <w:rsid w:val="672E57FA"/>
    <w:rsid w:val="69CE0718"/>
    <w:rsid w:val="69EFE909"/>
    <w:rsid w:val="6DB79300"/>
    <w:rsid w:val="6E9AFEDF"/>
    <w:rsid w:val="6F56418E"/>
    <w:rsid w:val="71FBC1CF"/>
    <w:rsid w:val="726DE9CC"/>
    <w:rsid w:val="75349B59"/>
    <w:rsid w:val="76EFDFD1"/>
    <w:rsid w:val="777FA3CD"/>
    <w:rsid w:val="78DF142C"/>
    <w:rsid w:val="7BEFCAB9"/>
    <w:rsid w:val="7D7F2F89"/>
    <w:rsid w:val="7DFFE456"/>
    <w:rsid w:val="7E7B49CD"/>
    <w:rsid w:val="7F8E5814"/>
    <w:rsid w:val="7F983D01"/>
    <w:rsid w:val="8F775E6C"/>
    <w:rsid w:val="999CBEAF"/>
    <w:rsid w:val="9FFAC4D9"/>
    <w:rsid w:val="B0EDF691"/>
    <w:rsid w:val="B37F4494"/>
    <w:rsid w:val="B59F1912"/>
    <w:rsid w:val="B5BFEED1"/>
    <w:rsid w:val="B73D75B7"/>
    <w:rsid w:val="C1D7D326"/>
    <w:rsid w:val="DF772A5F"/>
    <w:rsid w:val="F7F7D1C4"/>
    <w:rsid w:val="F8DD2DF3"/>
    <w:rsid w:val="FD730387"/>
    <w:rsid w:val="FEBCB65E"/>
    <w:rsid w:val="FF35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27681e3f-d581-4aee-9415-9b230eabb714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5684BD22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42a7c69c-a790-45c4-a898-2f084625f881</errorID>
      <errorWord xmlns="http://schemas.wps.cn/vas-ai-hub/contract-review">村两委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村“两委”</item>
      </candidateList>
      <explain xmlns="http://schemas.wps.cn/vas-ai-hub/contract-review">注意检查当前固定表述标点是否使用规范。</explain>
      <paraID xmlns="http://schemas.wps.cn/vas-ai-hub/contract-review">75E443B3</paraID>
      <start xmlns="http://schemas.wps.cn/vas-ai-hub/contract-review">19</start>
      <end xmlns="http://schemas.wps.cn/vas-ai-hub/contract-review">24</end>
      <status xmlns="http://schemas.wps.cn/vas-ai-hub/contract-review">modified</status>
      <modifiedWord xmlns="http://schemas.wps.cn/vas-ai-hub/contract-review">村“两委”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92f35efd-878a-4e1d-8f8e-3c1ba66b38d6</errorID>
      <errorWord xmlns="http://schemas.wps.cn/vas-ai-hub/contract-review">全流程监督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全过程监督</item>
      </candidateList>
      <explain xmlns="http://schemas.wps.cn/vas-ai-hub/contract-review">词汇“全过程监督”在特定场景下为固定表述形式，请确认此处的“全流程监督”是否存在不当。</explain>
      <paraID xmlns="http://schemas.wps.cn/vas-ai-hub/contract-review">75E443B3</paraID>
      <start xmlns="http://schemas.wps.cn/vas-ai-hub/contract-review">159</start>
      <end xmlns="http://schemas.wps.cn/vas-ai-hub/contract-review">164</end>
      <status xmlns="http://schemas.wps.cn/vas-ai-hub/contract-review">modified</status>
      <modifiedWord xmlns="http://schemas.wps.cn/vas-ai-hub/contract-review">全过程监督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f2a95c-c5c2-461a-a187-03f8377a79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1867</Words>
  <Characters>1981</Characters>
  <Lines>0</Lines>
  <Paragraphs>0</Paragraphs>
  <TotalTime>9</TotalTime>
  <ScaleCrop>false</ScaleCrop>
  <LinksUpToDate>false</LinksUpToDate>
  <CharactersWithSpaces>1983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2026-05-25T17:58:00Z</dcterms:created>
  <dc:creator>༄ 右手画心</dc:creator>
  <cp:lastModifiedBy>茹果小西</cp:lastModifiedBy>
  <cp:lastPrinted>2026-07-15T19:34:00Z</cp:lastPrinted>
  <dcterms:modified xsi:type="dcterms:W3CDTF">2026-07-22T09:02:50Z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90EBCD2451B12C0B57194E6ACB750B6D_43</vt:lpwstr>
  </property>
  <property fmtid="{D5CDD505-2E9C-101B-9397-08002B2CF9AE}" pid="4" name="KSOTemplateDocerSaveRecord">
    <vt:lpwstr>eyJoZGlkIjoiN2Q4MjYyNjNhNmFhOGZkMzM0MmRmMjEyMzQ5MTY3MDIiLCJ1c2VySWQiOiI0NTY1MDY0MzgifQ==</vt:lpwstr>
  </property>
</Properties>
</file>